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70F4D" w14:textId="77777777" w:rsidR="00281CF1" w:rsidRPr="009701F9" w:rsidRDefault="00281CF1" w:rsidP="00334D29">
      <w:pPr>
        <w:spacing w:line="276" w:lineRule="auto"/>
        <w:ind w:firstLine="426"/>
        <w:jc w:val="right"/>
      </w:pPr>
      <w:r w:rsidRPr="009701F9">
        <w:t>PROJEKTS</w:t>
      </w:r>
    </w:p>
    <w:p w14:paraId="2E22EAF8" w14:textId="77777777" w:rsidR="00B825E8" w:rsidRPr="009701F9" w:rsidRDefault="00B825E8" w:rsidP="00334D29">
      <w:pPr>
        <w:spacing w:line="276" w:lineRule="auto"/>
        <w:ind w:firstLine="426"/>
        <w:jc w:val="right"/>
      </w:pPr>
      <w:r w:rsidRPr="009701F9">
        <w:t xml:space="preserve">APSTIPRINĀTS </w:t>
      </w:r>
    </w:p>
    <w:p w14:paraId="0C9CF873" w14:textId="77777777" w:rsidR="00B825E8" w:rsidRPr="009701F9" w:rsidRDefault="00B825E8" w:rsidP="00334D29">
      <w:pPr>
        <w:spacing w:line="276" w:lineRule="auto"/>
        <w:ind w:firstLine="426"/>
        <w:jc w:val="right"/>
      </w:pPr>
      <w:r w:rsidRPr="009701F9">
        <w:t xml:space="preserve">akciju sabiedrības "LatRailNet" </w:t>
      </w:r>
    </w:p>
    <w:p w14:paraId="7CF40AC5" w14:textId="77777777" w:rsidR="00B825E8" w:rsidRPr="009701F9" w:rsidRDefault="00B825E8" w:rsidP="00334D29">
      <w:pPr>
        <w:spacing w:line="276" w:lineRule="auto"/>
        <w:ind w:firstLine="426"/>
        <w:jc w:val="right"/>
      </w:pPr>
      <w:r w:rsidRPr="009701F9">
        <w:t>valdes 20</w:t>
      </w:r>
      <w:r w:rsidR="00FC5533" w:rsidRPr="009701F9">
        <w:t>__</w:t>
      </w:r>
      <w:r w:rsidRPr="009701F9">
        <w:t xml:space="preserve">.gada </w:t>
      </w:r>
      <w:r w:rsidR="00E817BA" w:rsidRPr="009701F9">
        <w:t>__</w:t>
      </w:r>
      <w:r w:rsidRPr="009701F9">
        <w:t>.</w:t>
      </w:r>
      <w:r w:rsidR="00E817BA" w:rsidRPr="009701F9">
        <w:t>____</w:t>
      </w:r>
      <w:r w:rsidRPr="009701F9">
        <w:t xml:space="preserve"> sēdē, </w:t>
      </w:r>
    </w:p>
    <w:p w14:paraId="394E3435" w14:textId="77777777" w:rsidR="00B825E8" w:rsidRPr="009701F9" w:rsidRDefault="00B825E8" w:rsidP="00334D29">
      <w:pPr>
        <w:spacing w:line="276" w:lineRule="auto"/>
        <w:ind w:firstLine="426"/>
        <w:jc w:val="right"/>
      </w:pPr>
      <w:r w:rsidRPr="009701F9">
        <w:t>prot.Nr.JALP-1.2/</w:t>
      </w:r>
      <w:r w:rsidR="00E817BA" w:rsidRPr="009701F9">
        <w:t>______</w:t>
      </w:r>
      <w:r w:rsidRPr="009701F9">
        <w:t xml:space="preserve"> </w:t>
      </w:r>
    </w:p>
    <w:p w14:paraId="0835ACD9" w14:textId="77777777" w:rsidR="00E817BA" w:rsidRPr="009701F9" w:rsidRDefault="00E817BA" w:rsidP="00334D29">
      <w:pPr>
        <w:spacing w:line="276" w:lineRule="auto"/>
        <w:ind w:firstLine="426"/>
        <w:jc w:val="center"/>
      </w:pPr>
    </w:p>
    <w:p w14:paraId="0E34C146" w14:textId="77777777" w:rsidR="00E817BA" w:rsidRPr="009701F9" w:rsidRDefault="00E817BA" w:rsidP="00334D29">
      <w:pPr>
        <w:spacing w:line="276" w:lineRule="auto"/>
        <w:ind w:firstLine="426"/>
        <w:jc w:val="center"/>
      </w:pPr>
    </w:p>
    <w:p w14:paraId="18E75600" w14:textId="77777777" w:rsidR="00B825E8" w:rsidRPr="009701F9" w:rsidRDefault="00B825E8" w:rsidP="00334D29">
      <w:pPr>
        <w:spacing w:line="276" w:lineRule="auto"/>
        <w:ind w:firstLine="426"/>
        <w:jc w:val="center"/>
      </w:pPr>
      <w:r w:rsidRPr="009701F9">
        <w:t>N O T E I K U M I</w:t>
      </w:r>
    </w:p>
    <w:p w14:paraId="7DDB00FC" w14:textId="77777777" w:rsidR="00B825E8" w:rsidRPr="009701F9" w:rsidRDefault="00B825E8" w:rsidP="00334D29">
      <w:pPr>
        <w:spacing w:line="276" w:lineRule="auto"/>
        <w:ind w:firstLine="426"/>
        <w:jc w:val="center"/>
      </w:pPr>
    </w:p>
    <w:p w14:paraId="55C1AC38" w14:textId="77777777" w:rsidR="00B825E8" w:rsidRPr="009701F9" w:rsidRDefault="00B825E8" w:rsidP="00334D29">
      <w:pPr>
        <w:spacing w:line="276" w:lineRule="auto"/>
        <w:ind w:firstLine="426"/>
        <w:jc w:val="center"/>
      </w:pPr>
      <w:r w:rsidRPr="009701F9">
        <w:t>Rīgā</w:t>
      </w:r>
    </w:p>
    <w:p w14:paraId="01F8D71C" w14:textId="77777777" w:rsidR="00E817BA" w:rsidRPr="009701F9" w:rsidRDefault="00E817BA" w:rsidP="00334D29">
      <w:pPr>
        <w:spacing w:line="276" w:lineRule="auto"/>
        <w:ind w:firstLine="426"/>
      </w:pPr>
    </w:p>
    <w:p w14:paraId="4260FCD4" w14:textId="77777777" w:rsidR="00E817BA" w:rsidRPr="009701F9" w:rsidRDefault="00E817BA" w:rsidP="00334D29">
      <w:pPr>
        <w:spacing w:line="276" w:lineRule="auto"/>
        <w:ind w:firstLine="426"/>
      </w:pPr>
    </w:p>
    <w:p w14:paraId="1DD01894" w14:textId="77777777" w:rsidR="00E817BA" w:rsidRPr="009701F9" w:rsidRDefault="00E817BA" w:rsidP="00334D29">
      <w:pPr>
        <w:spacing w:line="276" w:lineRule="auto"/>
        <w:ind w:firstLine="426"/>
      </w:pPr>
    </w:p>
    <w:p w14:paraId="534B9BCA" w14:textId="77777777" w:rsidR="00B825E8" w:rsidRPr="009701F9" w:rsidRDefault="00E817BA" w:rsidP="00334D29">
      <w:pPr>
        <w:spacing w:line="276" w:lineRule="auto"/>
        <w:ind w:firstLine="426"/>
      </w:pPr>
      <w:r w:rsidRPr="009701F9">
        <w:t>20__</w:t>
      </w:r>
      <w:r w:rsidR="00B825E8" w:rsidRPr="009701F9">
        <w:t xml:space="preserve">.gada </w:t>
      </w:r>
      <w:r w:rsidRPr="009701F9">
        <w:t xml:space="preserve">__.______ </w:t>
      </w:r>
      <w:r w:rsidRPr="009701F9">
        <w:tab/>
      </w:r>
      <w:r w:rsidRPr="009701F9">
        <w:tab/>
      </w:r>
      <w:r w:rsidRPr="009701F9">
        <w:tab/>
      </w:r>
      <w:r w:rsidRPr="009701F9">
        <w:tab/>
      </w:r>
      <w:r w:rsidRPr="009701F9">
        <w:tab/>
        <w:t xml:space="preserve">            </w:t>
      </w:r>
      <w:proofErr w:type="spellStart"/>
      <w:r w:rsidR="00B825E8" w:rsidRPr="009701F9">
        <w:t>Nr.JALP</w:t>
      </w:r>
      <w:proofErr w:type="spellEnd"/>
      <w:r w:rsidR="00B825E8" w:rsidRPr="009701F9">
        <w:t>-</w:t>
      </w:r>
      <w:r w:rsidRPr="009701F9">
        <w:t>__</w:t>
      </w:r>
      <w:r w:rsidR="00B825E8" w:rsidRPr="009701F9">
        <w:t>/</w:t>
      </w:r>
      <w:r w:rsidRPr="009701F9">
        <w:t>__________</w:t>
      </w:r>
      <w:r w:rsidR="00B825E8" w:rsidRPr="009701F9">
        <w:t xml:space="preserve"> </w:t>
      </w:r>
    </w:p>
    <w:p w14:paraId="16A46CCD" w14:textId="77777777" w:rsidR="00E817BA" w:rsidRPr="009701F9" w:rsidRDefault="00E817BA" w:rsidP="00334D29">
      <w:pPr>
        <w:spacing w:line="276" w:lineRule="auto"/>
        <w:ind w:firstLine="426"/>
        <w:jc w:val="center"/>
      </w:pPr>
    </w:p>
    <w:p w14:paraId="3CEEB4D6" w14:textId="77777777" w:rsidR="00E817BA" w:rsidRPr="009701F9" w:rsidRDefault="00E817BA" w:rsidP="00334D29">
      <w:pPr>
        <w:spacing w:line="276" w:lineRule="auto"/>
        <w:ind w:firstLine="426"/>
        <w:jc w:val="center"/>
      </w:pPr>
    </w:p>
    <w:p w14:paraId="2C9C50B5" w14:textId="77777777" w:rsidR="00E817BA" w:rsidRPr="009701F9" w:rsidRDefault="00E817BA" w:rsidP="00334D29">
      <w:pPr>
        <w:spacing w:line="276" w:lineRule="auto"/>
        <w:ind w:firstLine="426"/>
        <w:jc w:val="center"/>
      </w:pPr>
    </w:p>
    <w:p w14:paraId="03D0F6DD" w14:textId="77777777" w:rsidR="00B825E8" w:rsidRPr="009701F9" w:rsidRDefault="00A02E26" w:rsidP="00334D29">
      <w:pPr>
        <w:spacing w:line="276" w:lineRule="auto"/>
        <w:ind w:firstLine="426"/>
        <w:jc w:val="center"/>
        <w:rPr>
          <w:b/>
        </w:rPr>
      </w:pPr>
      <w:r w:rsidRPr="009701F9">
        <w:rPr>
          <w:b/>
        </w:rPr>
        <w:t>M</w:t>
      </w:r>
      <w:r w:rsidR="00B825E8" w:rsidRPr="009701F9">
        <w:rPr>
          <w:b/>
        </w:rPr>
        <w:t>aksas aprēķināšanas shēma</w:t>
      </w:r>
    </w:p>
    <w:p w14:paraId="029B3E3A" w14:textId="77777777" w:rsidR="00B825E8" w:rsidRPr="009701F9" w:rsidRDefault="00B825E8" w:rsidP="00334D29">
      <w:pPr>
        <w:spacing w:line="276" w:lineRule="auto"/>
        <w:ind w:firstLine="426"/>
        <w:jc w:val="center"/>
      </w:pPr>
    </w:p>
    <w:p w14:paraId="18AEE48E" w14:textId="77777777" w:rsidR="00B825E8" w:rsidRPr="009701F9" w:rsidRDefault="00B825E8" w:rsidP="00334D29">
      <w:pPr>
        <w:spacing w:line="276" w:lineRule="auto"/>
        <w:ind w:firstLine="426"/>
        <w:jc w:val="right"/>
      </w:pPr>
      <w:r w:rsidRPr="009701F9">
        <w:t xml:space="preserve">Izdoti saskaņā ar Dzelzceļa likuma </w:t>
      </w:r>
    </w:p>
    <w:p w14:paraId="0882D8E2" w14:textId="77777777" w:rsidR="00B825E8" w:rsidRPr="009701F9" w:rsidRDefault="00B825E8" w:rsidP="00334D29">
      <w:pPr>
        <w:spacing w:line="276" w:lineRule="auto"/>
        <w:ind w:firstLine="426"/>
        <w:jc w:val="right"/>
        <w:rPr>
          <w:rFonts w:eastAsia="Times New Roman"/>
          <w:szCs w:val="24"/>
          <w:lang w:eastAsia="ru-RU"/>
        </w:rPr>
      </w:pPr>
      <w:r w:rsidRPr="009701F9">
        <w:rPr>
          <w:rFonts w:eastAsia="Times New Roman"/>
          <w:szCs w:val="24"/>
          <w:lang w:eastAsia="ru-RU"/>
        </w:rPr>
        <w:t>11.panta pirmo daļu</w:t>
      </w:r>
      <w:r w:rsidRPr="009701F9">
        <w:t xml:space="preserve"> un 13.</w:t>
      </w:r>
      <w:r w:rsidRPr="009701F9">
        <w:rPr>
          <w:vertAlign w:val="superscript"/>
        </w:rPr>
        <w:t>2</w:t>
      </w:r>
      <w:r w:rsidRPr="009701F9">
        <w:t xml:space="preserve"> pantu </w:t>
      </w:r>
    </w:p>
    <w:p w14:paraId="1EC7108C" w14:textId="77777777" w:rsidR="000154FA" w:rsidRPr="009701F9" w:rsidRDefault="000154FA" w:rsidP="00334D29">
      <w:pPr>
        <w:pStyle w:val="Heading2"/>
        <w:spacing w:line="276" w:lineRule="auto"/>
        <w:ind w:firstLine="426"/>
        <w:jc w:val="center"/>
        <w:rPr>
          <w:color w:val="auto"/>
          <w:lang w:eastAsia="ru-RU"/>
        </w:rPr>
      </w:pPr>
    </w:p>
    <w:p w14:paraId="55D29869" w14:textId="77777777" w:rsidR="000154FA" w:rsidRPr="009701F9" w:rsidRDefault="00577EE0" w:rsidP="00334D29">
      <w:pPr>
        <w:spacing w:line="276" w:lineRule="auto"/>
        <w:jc w:val="center"/>
        <w:rPr>
          <w:b/>
        </w:rPr>
      </w:pPr>
      <w:r w:rsidRPr="009701F9">
        <w:rPr>
          <w:b/>
        </w:rPr>
        <w:t>I.</w:t>
      </w:r>
      <w:r w:rsidR="00CC6EC1" w:rsidRPr="009701F9">
        <w:rPr>
          <w:b/>
        </w:rPr>
        <w:t xml:space="preserve"> </w:t>
      </w:r>
      <w:r w:rsidR="00267CDF" w:rsidRPr="009701F9">
        <w:rPr>
          <w:b/>
        </w:rPr>
        <w:t xml:space="preserve">Vispārīgie </w:t>
      </w:r>
      <w:r w:rsidR="000154FA" w:rsidRPr="009701F9">
        <w:rPr>
          <w:b/>
        </w:rPr>
        <w:t>jautājumi</w:t>
      </w:r>
    </w:p>
    <w:p w14:paraId="0B2DCDEA" w14:textId="77777777" w:rsidR="007202EE" w:rsidRPr="009701F9" w:rsidRDefault="007202EE" w:rsidP="00334D29">
      <w:pPr>
        <w:spacing w:line="276" w:lineRule="auto"/>
        <w:jc w:val="center"/>
        <w:rPr>
          <w:b/>
        </w:rPr>
      </w:pPr>
    </w:p>
    <w:p w14:paraId="77412E58" w14:textId="77777777" w:rsidR="007D5F4D" w:rsidRPr="009701F9" w:rsidRDefault="008501F5" w:rsidP="00334D29">
      <w:pPr>
        <w:spacing w:after="240" w:line="276" w:lineRule="auto"/>
        <w:ind w:firstLine="426"/>
        <w:rPr>
          <w:szCs w:val="28"/>
        </w:rPr>
      </w:pPr>
      <w:bookmarkStart w:id="0" w:name="p1"/>
      <w:bookmarkStart w:id="1" w:name="p-510753"/>
      <w:bookmarkEnd w:id="0"/>
      <w:bookmarkEnd w:id="1"/>
      <w:r w:rsidRPr="009701F9">
        <w:rPr>
          <w:rFonts w:eastAsia="Times New Roman"/>
          <w:szCs w:val="24"/>
          <w:lang w:eastAsia="ru-RU"/>
        </w:rPr>
        <w:t>1. </w:t>
      </w:r>
      <w:r w:rsidR="00251519" w:rsidRPr="009701F9">
        <w:rPr>
          <w:rFonts w:eastAsia="Times New Roman"/>
          <w:szCs w:val="24"/>
          <w:lang w:eastAsia="ru-RU"/>
        </w:rPr>
        <w:t>Šie noteikumi</w:t>
      </w:r>
      <w:r w:rsidR="00B96D78" w:rsidRPr="009701F9">
        <w:rPr>
          <w:rFonts w:eastAsia="Times New Roman"/>
          <w:szCs w:val="24"/>
          <w:lang w:eastAsia="ru-RU"/>
        </w:rPr>
        <w:t xml:space="preserve"> </w:t>
      </w:r>
      <w:r w:rsidR="006907CB" w:rsidRPr="009701F9">
        <w:rPr>
          <w:rFonts w:eastAsia="Times New Roman"/>
          <w:szCs w:val="24"/>
          <w:lang w:eastAsia="ru-RU"/>
        </w:rPr>
        <w:t>(turpmāk – shēma)</w:t>
      </w:r>
      <w:r w:rsidR="00B96D78" w:rsidRPr="009701F9">
        <w:rPr>
          <w:rFonts w:eastAsia="Times New Roman"/>
          <w:szCs w:val="24"/>
          <w:lang w:eastAsia="ru-RU"/>
        </w:rPr>
        <w:t xml:space="preserve"> nosaka kārtību, kādā </w:t>
      </w:r>
      <w:r w:rsidR="00092B8C" w:rsidRPr="009701F9">
        <w:rPr>
          <w:rFonts w:eastAsia="Times New Roman"/>
          <w:szCs w:val="24"/>
          <w:lang w:eastAsia="ru-RU"/>
        </w:rPr>
        <w:t xml:space="preserve">maksas noteicējs </w:t>
      </w:r>
      <w:r w:rsidR="00B96D78" w:rsidRPr="009701F9">
        <w:rPr>
          <w:rFonts w:eastAsia="Times New Roman"/>
          <w:szCs w:val="24"/>
          <w:lang w:eastAsia="ru-RU"/>
        </w:rPr>
        <w:t xml:space="preserve">aprēķina maksu </w:t>
      </w:r>
      <w:r w:rsidR="00E00AB7" w:rsidRPr="009701F9">
        <w:rPr>
          <w:szCs w:val="28"/>
        </w:rPr>
        <w:t>par Dzelzceļa likuma 12.</w:t>
      </w:r>
      <w:r w:rsidR="00E00AB7" w:rsidRPr="009701F9">
        <w:rPr>
          <w:szCs w:val="28"/>
          <w:vertAlign w:val="superscript"/>
        </w:rPr>
        <w:t>1</w:t>
      </w:r>
      <w:r w:rsidR="00E00AB7" w:rsidRPr="009701F9">
        <w:rPr>
          <w:szCs w:val="28"/>
        </w:rPr>
        <w:t xml:space="preserve"> panta pirmajā daļā minēto minimālo piekļuves pakalpojumu kompleksu </w:t>
      </w:r>
      <w:r w:rsidR="00E00AB7" w:rsidRPr="009701F9">
        <w:rPr>
          <w:rFonts w:eastAsia="Times New Roman"/>
          <w:szCs w:val="28"/>
          <w:lang w:eastAsia="lv-LV"/>
        </w:rPr>
        <w:t xml:space="preserve">un par piekļuvi </w:t>
      </w:r>
      <w:r w:rsidR="005757D9" w:rsidRPr="009701F9">
        <w:rPr>
          <w:rFonts w:eastAsia="Times New Roman"/>
          <w:szCs w:val="28"/>
          <w:lang w:eastAsia="lv-LV"/>
        </w:rPr>
        <w:t>publiskās lietošanas dzelzceļ</w:t>
      </w:r>
      <w:r w:rsidR="00377DFB" w:rsidRPr="009701F9">
        <w:rPr>
          <w:rFonts w:eastAsia="Times New Roman"/>
          <w:szCs w:val="28"/>
          <w:lang w:eastAsia="lv-LV"/>
        </w:rPr>
        <w:t>a</w:t>
      </w:r>
      <w:r w:rsidR="005757D9" w:rsidRPr="009701F9">
        <w:rPr>
          <w:rFonts w:eastAsia="Times New Roman"/>
          <w:szCs w:val="28"/>
          <w:lang w:eastAsia="lv-LV"/>
        </w:rPr>
        <w:t xml:space="preserve"> </w:t>
      </w:r>
      <w:r w:rsidR="00377DFB" w:rsidRPr="009701F9">
        <w:rPr>
          <w:rFonts w:eastAsia="Times New Roman"/>
          <w:szCs w:val="28"/>
          <w:lang w:eastAsia="lv-LV"/>
        </w:rPr>
        <w:t>infrastruktūrai</w:t>
      </w:r>
      <w:r w:rsidR="00092FDA" w:rsidRPr="009701F9">
        <w:rPr>
          <w:rFonts w:eastAsia="Times New Roman"/>
          <w:szCs w:val="28"/>
          <w:lang w:eastAsia="lv-LV"/>
        </w:rPr>
        <w:t xml:space="preserve"> (turpmāk – dzelzceļa infrastruktūra)</w:t>
      </w:r>
      <w:r w:rsidR="00E00AB7" w:rsidRPr="009701F9">
        <w:rPr>
          <w:rFonts w:eastAsia="Times New Roman"/>
          <w:szCs w:val="28"/>
          <w:lang w:eastAsia="lv-LV"/>
        </w:rPr>
        <w:t xml:space="preserve">, kas savieno </w:t>
      </w:r>
      <w:r w:rsidR="00577EE0" w:rsidRPr="009701F9">
        <w:rPr>
          <w:rFonts w:eastAsia="Times New Roman"/>
          <w:szCs w:val="28"/>
          <w:lang w:eastAsia="lv-LV"/>
        </w:rPr>
        <w:t xml:space="preserve">dzelzceļa </w:t>
      </w:r>
      <w:r w:rsidR="00E00AB7" w:rsidRPr="009701F9">
        <w:rPr>
          <w:rFonts w:eastAsia="Times New Roman"/>
          <w:szCs w:val="28"/>
          <w:lang w:eastAsia="lv-LV"/>
        </w:rPr>
        <w:t>infrastruktūru ar apkalpes vietām</w:t>
      </w:r>
      <w:r w:rsidR="00D91D0F" w:rsidRPr="009701F9">
        <w:rPr>
          <w:rFonts w:eastAsia="Times New Roman"/>
          <w:szCs w:val="28"/>
          <w:lang w:eastAsia="lv-LV"/>
        </w:rPr>
        <w:t xml:space="preserve"> (turpmāk </w:t>
      </w:r>
      <w:r w:rsidR="00577EE0" w:rsidRPr="009701F9">
        <w:rPr>
          <w:rFonts w:eastAsia="Times New Roman"/>
          <w:szCs w:val="28"/>
          <w:lang w:eastAsia="lv-LV"/>
        </w:rPr>
        <w:t>– infrastruktūras maksa</w:t>
      </w:r>
      <w:r w:rsidR="00D91D0F" w:rsidRPr="009701F9">
        <w:rPr>
          <w:rFonts w:eastAsia="Times New Roman"/>
          <w:szCs w:val="28"/>
          <w:lang w:eastAsia="lv-LV"/>
        </w:rPr>
        <w:t>)</w:t>
      </w:r>
      <w:r w:rsidR="00092FDA" w:rsidRPr="009701F9">
        <w:rPr>
          <w:szCs w:val="28"/>
        </w:rPr>
        <w:t>.</w:t>
      </w:r>
    </w:p>
    <w:p w14:paraId="1A9BE9D8" w14:textId="77777777" w:rsidR="00B96D78" w:rsidRPr="009701F9" w:rsidRDefault="008501F5" w:rsidP="00334D29">
      <w:pPr>
        <w:shd w:val="clear" w:color="auto" w:fill="FFFFFF"/>
        <w:spacing w:line="276" w:lineRule="auto"/>
        <w:ind w:firstLine="426"/>
        <w:rPr>
          <w:rFonts w:eastAsia="Times New Roman"/>
          <w:szCs w:val="24"/>
          <w:lang w:eastAsia="ru-RU"/>
        </w:rPr>
      </w:pPr>
      <w:bookmarkStart w:id="2" w:name="p2"/>
      <w:bookmarkStart w:id="3" w:name="p-510754"/>
      <w:bookmarkEnd w:id="2"/>
      <w:bookmarkEnd w:id="3"/>
      <w:r w:rsidRPr="009701F9">
        <w:rPr>
          <w:rFonts w:eastAsia="Times New Roman"/>
          <w:szCs w:val="24"/>
          <w:lang w:eastAsia="ru-RU"/>
        </w:rPr>
        <w:t>2. </w:t>
      </w:r>
      <w:r w:rsidR="00577EE0" w:rsidRPr="009701F9">
        <w:rPr>
          <w:rFonts w:eastAsia="Times New Roman"/>
          <w:szCs w:val="24"/>
          <w:lang w:eastAsia="ru-RU"/>
        </w:rPr>
        <w:t>S</w:t>
      </w:r>
      <w:r w:rsidR="00D91D0F" w:rsidRPr="009701F9">
        <w:rPr>
          <w:rFonts w:eastAsia="Times New Roman"/>
          <w:szCs w:val="24"/>
          <w:lang w:eastAsia="ru-RU"/>
        </w:rPr>
        <w:t xml:space="preserve">hēmā </w:t>
      </w:r>
      <w:r w:rsidR="00B96D78" w:rsidRPr="009701F9">
        <w:rPr>
          <w:rFonts w:eastAsia="Times New Roman"/>
          <w:szCs w:val="24"/>
          <w:lang w:eastAsia="ru-RU"/>
        </w:rPr>
        <w:t>lietoti šādi termini:</w:t>
      </w:r>
    </w:p>
    <w:p w14:paraId="6A66D151" w14:textId="77777777" w:rsidR="00BE1038" w:rsidRPr="009701F9" w:rsidRDefault="00BE1038" w:rsidP="00334D29">
      <w:pPr>
        <w:shd w:val="clear" w:color="auto" w:fill="FFFFFF"/>
        <w:spacing w:line="276" w:lineRule="auto"/>
        <w:ind w:firstLine="426"/>
        <w:rPr>
          <w:rFonts w:eastAsia="Times New Roman"/>
          <w:szCs w:val="24"/>
          <w:lang w:eastAsia="ru-RU"/>
        </w:rPr>
      </w:pPr>
      <w:r w:rsidRPr="009701F9">
        <w:rPr>
          <w:rFonts w:eastAsia="Times New Roman"/>
          <w:szCs w:val="24"/>
          <w:lang w:eastAsia="ru-RU"/>
        </w:rPr>
        <w:t xml:space="preserve">2.1. </w:t>
      </w:r>
      <w:r w:rsidRPr="009701F9">
        <w:rPr>
          <w:rFonts w:eastAsia="Times New Roman"/>
          <w:b/>
          <w:szCs w:val="24"/>
          <w:lang w:eastAsia="ru-RU"/>
        </w:rPr>
        <w:t>aktivitāte </w:t>
      </w:r>
      <w:r w:rsidRPr="009701F9">
        <w:rPr>
          <w:rFonts w:eastAsia="Times New Roman"/>
          <w:szCs w:val="24"/>
          <w:lang w:eastAsia="ru-RU"/>
        </w:rPr>
        <w:t xml:space="preserve">– viena no vairākām darbībām vai vienīgā darbība, kas nepieciešama, lai nodrošinātu shēmas </w:t>
      </w:r>
      <w:r w:rsidRPr="00FC6040">
        <w:rPr>
          <w:rFonts w:eastAsia="Times New Roman"/>
          <w:szCs w:val="24"/>
          <w:lang w:eastAsia="ru-RU"/>
        </w:rPr>
        <w:t>6.punkt</w:t>
      </w:r>
      <w:r w:rsidR="006F3AF0" w:rsidRPr="00FC6040">
        <w:rPr>
          <w:rFonts w:eastAsia="Times New Roman"/>
          <w:szCs w:val="24"/>
          <w:lang w:eastAsia="ru-RU"/>
        </w:rPr>
        <w:t>ā</w:t>
      </w:r>
      <w:r w:rsidR="006F3AF0" w:rsidRPr="00DE5CE6">
        <w:rPr>
          <w:rFonts w:eastAsia="Times New Roman"/>
          <w:szCs w:val="24"/>
          <w:lang w:eastAsia="ru-RU"/>
        </w:rPr>
        <w:t xml:space="preserve"> </w:t>
      </w:r>
      <w:r w:rsidR="006F3AF0" w:rsidRPr="009701F9">
        <w:rPr>
          <w:rFonts w:eastAsia="Times New Roman"/>
          <w:szCs w:val="24"/>
          <w:lang w:eastAsia="ru-RU"/>
        </w:rPr>
        <w:t>minētā</w:t>
      </w:r>
      <w:r w:rsidRPr="009701F9">
        <w:rPr>
          <w:rFonts w:eastAsia="Times New Roman"/>
          <w:szCs w:val="24"/>
          <w:lang w:eastAsia="ru-RU"/>
        </w:rPr>
        <w:t xml:space="preserve"> pakalpojuma sniegšanu;</w:t>
      </w:r>
    </w:p>
    <w:p w14:paraId="05790611" w14:textId="77777777" w:rsidR="00BE1038" w:rsidRDefault="00BE1038" w:rsidP="00334D29">
      <w:pPr>
        <w:shd w:val="clear" w:color="auto" w:fill="FFFFFF"/>
        <w:spacing w:line="276" w:lineRule="auto"/>
        <w:ind w:firstLine="426"/>
        <w:rPr>
          <w:rFonts w:eastAsia="Times New Roman"/>
          <w:szCs w:val="24"/>
          <w:lang w:eastAsia="ru-RU"/>
        </w:rPr>
      </w:pPr>
      <w:r w:rsidRPr="009701F9">
        <w:rPr>
          <w:rFonts w:eastAsia="Times New Roman"/>
          <w:szCs w:val="24"/>
          <w:lang w:eastAsia="ru-RU"/>
        </w:rPr>
        <w:t xml:space="preserve">2.2. </w:t>
      </w:r>
      <w:r w:rsidRPr="009701F9">
        <w:rPr>
          <w:rFonts w:eastAsia="Times New Roman"/>
          <w:b/>
          <w:szCs w:val="24"/>
          <w:lang w:eastAsia="ru-RU"/>
        </w:rPr>
        <w:t>aktīvu reģistrs </w:t>
      </w:r>
      <w:r w:rsidRPr="009701F9">
        <w:rPr>
          <w:rFonts w:eastAsia="Times New Roman"/>
          <w:szCs w:val="24"/>
          <w:lang w:eastAsia="ru-RU"/>
        </w:rPr>
        <w:t>– infrastruktūras pārvaldītāja izveidots un uzturēts savu aktīvu un tādu aktīvu reģistrs, par kuru pārvaldību tas ir atbildīgs;</w:t>
      </w:r>
    </w:p>
    <w:p w14:paraId="0EEA7466" w14:textId="77777777" w:rsidR="00DE5CE6" w:rsidRPr="00520479" w:rsidRDefault="00520479" w:rsidP="00DE5CE6">
      <w:pPr>
        <w:shd w:val="clear" w:color="auto" w:fill="FFFFFF"/>
        <w:spacing w:line="276" w:lineRule="auto"/>
        <w:ind w:firstLine="426"/>
        <w:rPr>
          <w:rFonts w:eastAsia="Times New Roman"/>
          <w:szCs w:val="24"/>
          <w:lang w:eastAsia="ru-RU"/>
        </w:rPr>
      </w:pPr>
      <w:r w:rsidRPr="00520479">
        <w:t xml:space="preserve">2.3. </w:t>
      </w:r>
      <w:r w:rsidRPr="00F50D49">
        <w:rPr>
          <w:b/>
        </w:rPr>
        <w:t>b</w:t>
      </w:r>
      <w:r w:rsidR="00DE5CE6" w:rsidRPr="00F50D49">
        <w:rPr>
          <w:b/>
        </w:rPr>
        <w:t>ūtisko funkciju veikšanas izmaksas</w:t>
      </w:r>
      <w:r>
        <w:t xml:space="preserve"> – b</w:t>
      </w:r>
      <w:r w:rsidR="00DE5CE6" w:rsidRPr="00520479">
        <w:t>ūtisko funkciju (lēmumu pieņemšanai</w:t>
      </w:r>
      <w:r w:rsidR="00DE5CE6" w:rsidRPr="00520479">
        <w:rPr>
          <w:rFonts w:eastAsia="Times New Roman"/>
          <w:szCs w:val="24"/>
          <w:lang w:eastAsia="ru-RU"/>
        </w:rPr>
        <w:t xml:space="preserve"> par jaudas sadali, vilcienu ceļu iedalīšanu, tai skaitā gan par piekļuves noteikšanu un novērtēšanu, gan par atsevišķu vilcienu ceļu iedalīšanu, un lēmumu pieņemšanai par infrastruktūras maksām, tai skaitā </w:t>
      </w:r>
      <w:r>
        <w:rPr>
          <w:rFonts w:eastAsia="Times New Roman"/>
          <w:szCs w:val="24"/>
          <w:lang w:eastAsia="ru-RU"/>
        </w:rPr>
        <w:t xml:space="preserve">infrastruktūras </w:t>
      </w:r>
      <w:r w:rsidR="00DE5CE6" w:rsidRPr="00520479">
        <w:rPr>
          <w:rFonts w:eastAsia="Times New Roman"/>
          <w:szCs w:val="24"/>
          <w:lang w:eastAsia="ru-RU"/>
        </w:rPr>
        <w:t xml:space="preserve">maksas noteikšanu un iekasēšanu) </w:t>
      </w:r>
      <w:r w:rsidR="00DE5CE6" w:rsidRPr="00520479">
        <w:t>veikšanai nepieciešamais finansējuma apmērs, kuru nosaka maksas noteicējs</w:t>
      </w:r>
      <w:r>
        <w:t>,</w:t>
      </w:r>
      <w:r w:rsidR="00DE5CE6" w:rsidRPr="00520479">
        <w:t xml:space="preserve"> ievērojot infrastruktūras pārvaldītāja koncerna vispārējos finanšu</w:t>
      </w:r>
      <w:r w:rsidRPr="00520479">
        <w:t xml:space="preserve"> un personāla vadības principus;</w:t>
      </w:r>
    </w:p>
    <w:p w14:paraId="27137052" w14:textId="135ACE27" w:rsidR="00221818" w:rsidRDefault="00221818" w:rsidP="00221818">
      <w:pPr>
        <w:ind w:firstLine="426"/>
      </w:pPr>
      <w:r>
        <w:rPr>
          <w:rFonts w:eastAsia="Times New Roman"/>
          <w:szCs w:val="24"/>
          <w:lang w:eastAsia="ru-RU"/>
        </w:rPr>
        <w:t xml:space="preserve">2.4. </w:t>
      </w:r>
      <w:r w:rsidRPr="00221818">
        <w:rPr>
          <w:b/>
        </w:rPr>
        <w:t>darbības radītāji</w:t>
      </w:r>
      <w:r w:rsidRPr="00221818">
        <w:t xml:space="preserve"> ‒ kvantitatīvie indikatori ar kuriem atbilstoši </w:t>
      </w:r>
      <w:r w:rsidRPr="00221818">
        <w:rPr>
          <w:lang w:eastAsia="ru-RU"/>
        </w:rPr>
        <w:t>e</w:t>
      </w:r>
      <w:r w:rsidRPr="00221818">
        <w:t>fektīviem, pārredzamiem un nediskriminējošiem principiem var plānot, noteikt un mērīt panākto sniegumu dažādu aktivitāšu nodrošināšanā;</w:t>
      </w:r>
    </w:p>
    <w:p w14:paraId="1DA36CBC" w14:textId="631CEC04" w:rsidR="00221818" w:rsidRDefault="00221818" w:rsidP="00221818">
      <w:pPr>
        <w:ind w:firstLine="426"/>
        <w:rPr>
          <w:rFonts w:eastAsia="Times New Roman"/>
          <w:szCs w:val="24"/>
          <w:lang w:eastAsia="ru-RU"/>
        </w:rPr>
      </w:pPr>
      <w:r>
        <w:t xml:space="preserve">2.5. </w:t>
      </w:r>
      <w:r w:rsidRPr="009701F9">
        <w:rPr>
          <w:rFonts w:eastAsia="Times New Roman"/>
          <w:b/>
          <w:szCs w:val="24"/>
          <w:lang w:eastAsia="ru-RU"/>
        </w:rPr>
        <w:t xml:space="preserve">daudzgadu līgums </w:t>
      </w:r>
      <w:r w:rsidRPr="009701F9">
        <w:rPr>
          <w:rFonts w:eastAsia="Times New Roman"/>
          <w:szCs w:val="24"/>
          <w:lang w:eastAsia="ru-RU"/>
        </w:rPr>
        <w:t>– starp Satiksmes ministriju un infrastruktūras pārvaldītāju noslēgts līgums atbilstoši Dzelzceļa likuma 10.</w:t>
      </w:r>
      <w:r w:rsidRPr="009701F9">
        <w:rPr>
          <w:rFonts w:eastAsia="Times New Roman"/>
          <w:szCs w:val="24"/>
          <w:vertAlign w:val="superscript"/>
          <w:lang w:eastAsia="ru-RU"/>
        </w:rPr>
        <w:t>2</w:t>
      </w:r>
      <w:r w:rsidRPr="009701F9">
        <w:rPr>
          <w:rFonts w:eastAsia="Times New Roman"/>
          <w:szCs w:val="24"/>
          <w:lang w:eastAsia="ru-RU"/>
        </w:rPr>
        <w:t xml:space="preserve"> pantam;</w:t>
      </w:r>
    </w:p>
    <w:p w14:paraId="42729218" w14:textId="0142D348" w:rsidR="00221818" w:rsidRDefault="00221818" w:rsidP="00221818">
      <w:pPr>
        <w:shd w:val="clear" w:color="auto" w:fill="FFFFFF"/>
        <w:spacing w:line="276" w:lineRule="auto"/>
        <w:ind w:firstLine="426"/>
        <w:rPr>
          <w:rFonts w:eastAsia="Times New Roman"/>
          <w:szCs w:val="24"/>
          <w:lang w:eastAsia="ru-RU"/>
        </w:rPr>
      </w:pPr>
      <w:r>
        <w:rPr>
          <w:rFonts w:eastAsia="Times New Roman"/>
          <w:szCs w:val="24"/>
          <w:lang w:eastAsia="ru-RU"/>
        </w:rPr>
        <w:lastRenderedPageBreak/>
        <w:t xml:space="preserve">2.6. </w:t>
      </w:r>
      <w:r w:rsidRPr="00221818">
        <w:rPr>
          <w:rFonts w:eastAsia="Times New Roman"/>
          <w:b/>
          <w:szCs w:val="24"/>
          <w:lang w:eastAsia="ru-RU"/>
        </w:rPr>
        <w:t>infrastruktūras maksas diferenciācijas instrumenti</w:t>
      </w:r>
      <w:r>
        <w:rPr>
          <w:rFonts w:eastAsia="Times New Roman"/>
          <w:szCs w:val="24"/>
          <w:lang w:eastAsia="ru-RU"/>
        </w:rPr>
        <w:t xml:space="preserve"> – šīs shēmas</w:t>
      </w:r>
      <w:r w:rsidR="00EF1B4A" w:rsidRPr="009701F9">
        <w:rPr>
          <w:rFonts w:eastAsia="Times New Roman"/>
          <w:iCs/>
          <w:szCs w:val="24"/>
          <w:lang w:eastAsia="ru-RU"/>
        </w:rPr>
        <w:t xml:space="preserve"> piekt</w:t>
      </w:r>
      <w:r w:rsidR="00EF1B4A">
        <w:rPr>
          <w:rFonts w:eastAsia="Times New Roman"/>
          <w:iCs/>
          <w:szCs w:val="24"/>
          <w:lang w:eastAsia="ru-RU"/>
        </w:rPr>
        <w:t>aj</w:t>
      </w:r>
      <w:r w:rsidR="00EF1B4A" w:rsidRPr="009701F9">
        <w:rPr>
          <w:rFonts w:eastAsia="Times New Roman"/>
          <w:iCs/>
          <w:szCs w:val="24"/>
          <w:lang w:eastAsia="ru-RU"/>
        </w:rPr>
        <w:t xml:space="preserve">ā, </w:t>
      </w:r>
      <w:r w:rsidR="0091206E">
        <w:rPr>
          <w:rFonts w:eastAsia="Times New Roman"/>
          <w:iCs/>
          <w:szCs w:val="24"/>
          <w:lang w:eastAsia="ru-RU"/>
        </w:rPr>
        <w:t>sestajā</w:t>
      </w:r>
      <w:r w:rsidR="00EF1B4A" w:rsidRPr="009701F9">
        <w:rPr>
          <w:rFonts w:eastAsia="Times New Roman"/>
          <w:iCs/>
          <w:szCs w:val="24"/>
          <w:lang w:eastAsia="ru-RU"/>
        </w:rPr>
        <w:t>, astot</w:t>
      </w:r>
      <w:r w:rsidR="00EF1B4A">
        <w:rPr>
          <w:rFonts w:eastAsia="Times New Roman"/>
          <w:iCs/>
          <w:szCs w:val="24"/>
          <w:lang w:eastAsia="ru-RU"/>
        </w:rPr>
        <w:t>aj</w:t>
      </w:r>
      <w:r w:rsidR="00EF1B4A" w:rsidRPr="009701F9">
        <w:rPr>
          <w:rFonts w:eastAsia="Times New Roman"/>
          <w:iCs/>
          <w:szCs w:val="24"/>
          <w:lang w:eastAsia="ru-RU"/>
        </w:rPr>
        <w:t xml:space="preserve">ā, </w:t>
      </w:r>
      <w:r w:rsidR="004E3408">
        <w:rPr>
          <w:rFonts w:eastAsia="Times New Roman"/>
          <w:iCs/>
          <w:szCs w:val="24"/>
          <w:lang w:eastAsia="ru-RU"/>
        </w:rPr>
        <w:t>devītajā</w:t>
      </w:r>
      <w:r w:rsidR="0091206E">
        <w:rPr>
          <w:rFonts w:eastAsia="Times New Roman"/>
          <w:iCs/>
          <w:szCs w:val="24"/>
          <w:lang w:eastAsia="ru-RU"/>
        </w:rPr>
        <w:t xml:space="preserve">, </w:t>
      </w:r>
      <w:r w:rsidR="004E3408">
        <w:rPr>
          <w:rFonts w:eastAsia="Times New Roman"/>
          <w:iCs/>
          <w:szCs w:val="24"/>
          <w:lang w:eastAsia="ru-RU"/>
        </w:rPr>
        <w:t>desmitajā</w:t>
      </w:r>
      <w:r w:rsidR="0091206E">
        <w:rPr>
          <w:rFonts w:eastAsia="Times New Roman"/>
          <w:iCs/>
          <w:szCs w:val="24"/>
          <w:lang w:eastAsia="ru-RU"/>
        </w:rPr>
        <w:t xml:space="preserve"> un divpadsmitajā</w:t>
      </w:r>
      <w:r>
        <w:rPr>
          <w:rFonts w:eastAsia="Times New Roman"/>
          <w:szCs w:val="24"/>
          <w:lang w:eastAsia="ru-RU"/>
        </w:rPr>
        <w:t xml:space="preserve"> </w:t>
      </w:r>
      <w:r w:rsidR="00EF1B4A" w:rsidDel="00EF1B4A">
        <w:rPr>
          <w:rFonts w:eastAsia="Times New Roman"/>
          <w:szCs w:val="24"/>
          <w:lang w:eastAsia="ru-RU"/>
        </w:rPr>
        <w:t xml:space="preserve"> </w:t>
      </w:r>
      <w:r w:rsidR="00C45592">
        <w:rPr>
          <w:rFonts w:eastAsia="Times New Roman"/>
          <w:szCs w:val="24"/>
          <w:lang w:eastAsia="ru-RU"/>
        </w:rPr>
        <w:t>n</w:t>
      </w:r>
      <w:r w:rsidR="0091206E">
        <w:rPr>
          <w:rFonts w:eastAsia="Times New Roman"/>
          <w:szCs w:val="24"/>
          <w:lang w:eastAsia="ru-RU"/>
        </w:rPr>
        <w:t>odaļā</w:t>
      </w:r>
      <w:r>
        <w:rPr>
          <w:rFonts w:eastAsia="Times New Roman"/>
          <w:szCs w:val="24"/>
          <w:lang w:eastAsia="ru-RU"/>
        </w:rPr>
        <w:t xml:space="preserve"> minētie diferenciācijas instrumenti</w:t>
      </w:r>
      <w:r w:rsidR="00542C62">
        <w:rPr>
          <w:rFonts w:eastAsia="Times New Roman"/>
          <w:szCs w:val="24"/>
          <w:lang w:eastAsia="ru-RU"/>
        </w:rPr>
        <w:t xml:space="preserve">, kas nodrošina </w:t>
      </w:r>
      <w:r w:rsidR="00542C62">
        <w:t>a</w:t>
      </w:r>
      <w:r w:rsidR="00542C62" w:rsidRPr="00542C62">
        <w:t xml:space="preserve">tšķirīgu </w:t>
      </w:r>
      <w:r w:rsidR="00542C62">
        <w:t>maksas lielumu noteikšanu</w:t>
      </w:r>
      <w:r w:rsidR="00542C62" w:rsidRPr="00542C62">
        <w:t xml:space="preserve"> </w:t>
      </w:r>
      <w:r w:rsidR="00542C62">
        <w:t>atšķirīgiem pakalpojumiem atkarībā no dzelzceļa infrastruktūras</w:t>
      </w:r>
      <w:r w:rsidR="001C6CBD">
        <w:t xml:space="preserve"> pakalpojumu</w:t>
      </w:r>
      <w:r w:rsidR="00542C62" w:rsidRPr="00542C62">
        <w:t xml:space="preserve"> kvalitātes, </w:t>
      </w:r>
      <w:r w:rsidR="00542C62">
        <w:t>izmantošanas daudzuma</w:t>
      </w:r>
      <w:r w:rsidR="001C6CBD">
        <w:t xml:space="preserve"> u.</w:t>
      </w:r>
      <w:r w:rsidR="00542C62" w:rsidRPr="00542C62">
        <w:t>c. pazīmēm</w:t>
      </w:r>
      <w:r>
        <w:rPr>
          <w:rFonts w:eastAsia="Times New Roman"/>
          <w:szCs w:val="24"/>
          <w:lang w:eastAsia="ru-RU"/>
        </w:rPr>
        <w:t>;</w:t>
      </w:r>
      <w:r w:rsidR="00542C62">
        <w:rPr>
          <w:rFonts w:eastAsia="Times New Roman"/>
          <w:szCs w:val="24"/>
          <w:lang w:eastAsia="ru-RU"/>
        </w:rPr>
        <w:t xml:space="preserve"> </w:t>
      </w:r>
    </w:p>
    <w:p w14:paraId="53E9BDD6" w14:textId="021474D1" w:rsidR="00221818" w:rsidRDefault="00221818" w:rsidP="00221818">
      <w:pPr>
        <w:shd w:val="clear" w:color="auto" w:fill="FFFFFF"/>
        <w:spacing w:line="276" w:lineRule="auto"/>
        <w:ind w:firstLine="426"/>
        <w:rPr>
          <w:rFonts w:eastAsia="Times New Roman"/>
          <w:szCs w:val="24"/>
          <w:lang w:eastAsia="ru-RU"/>
        </w:rPr>
      </w:pPr>
      <w:r>
        <w:rPr>
          <w:rFonts w:eastAsia="Times New Roman"/>
          <w:szCs w:val="24"/>
          <w:lang w:eastAsia="ru-RU"/>
        </w:rPr>
        <w:t xml:space="preserve">2.7.  </w:t>
      </w:r>
      <w:r w:rsidRPr="009701F9">
        <w:rPr>
          <w:rFonts w:eastAsia="Times New Roman"/>
          <w:b/>
          <w:szCs w:val="24"/>
          <w:lang w:eastAsia="ru-RU"/>
        </w:rPr>
        <w:t>infrastruktūras pārvaldītājs</w:t>
      </w:r>
      <w:r w:rsidRPr="009701F9">
        <w:rPr>
          <w:rFonts w:eastAsia="Times New Roman"/>
          <w:szCs w:val="24"/>
          <w:lang w:eastAsia="ru-RU"/>
        </w:rPr>
        <w:t xml:space="preserve"> – dzelzceļa infrastruktūras pārvaldītājs – VAS "Latvijas dzelzceļš";</w:t>
      </w:r>
    </w:p>
    <w:p w14:paraId="6CFD4491" w14:textId="32FCA288" w:rsidR="00221818" w:rsidRDefault="00221818" w:rsidP="00221818">
      <w:pPr>
        <w:shd w:val="clear" w:color="auto" w:fill="FFFFFF"/>
        <w:spacing w:line="276" w:lineRule="auto"/>
        <w:ind w:firstLine="426"/>
      </w:pPr>
      <w:r>
        <w:rPr>
          <w:rFonts w:eastAsia="Times New Roman"/>
          <w:szCs w:val="24"/>
          <w:lang w:eastAsia="ru-RU"/>
        </w:rPr>
        <w:t xml:space="preserve">2.8. </w:t>
      </w:r>
      <w:r w:rsidR="00BD74E0" w:rsidRPr="00BD74E0">
        <w:rPr>
          <w:rFonts w:eastAsia="Times New Roman"/>
          <w:b/>
          <w:szCs w:val="24"/>
          <w:lang w:eastAsia="ru-RU"/>
        </w:rPr>
        <w:t>i</w:t>
      </w:r>
      <w:r w:rsidRPr="00BD74E0">
        <w:rPr>
          <w:rFonts w:eastAsia="Times New Roman"/>
          <w:b/>
          <w:szCs w:val="24"/>
          <w:lang w:eastAsia="ru-RU"/>
        </w:rPr>
        <w:t>zmaksu elements</w:t>
      </w:r>
      <w:r w:rsidRPr="00BD74E0">
        <w:rPr>
          <w:rFonts w:eastAsia="Times New Roman"/>
          <w:szCs w:val="24"/>
          <w:lang w:eastAsia="ru-RU"/>
        </w:rPr>
        <w:t xml:space="preserve"> </w:t>
      </w:r>
      <w:r w:rsidR="00BD74E0">
        <w:t>– </w:t>
      </w:r>
      <w:proofErr w:type="spellStart"/>
      <w:r w:rsidR="00BD74E0">
        <w:t>v</w:t>
      </w:r>
      <w:r w:rsidR="0076721C">
        <w:t>iendabisku</w:t>
      </w:r>
      <w:proofErr w:type="spellEnd"/>
      <w:r w:rsidRPr="00BD74E0">
        <w:t xml:space="preserve"> izmaksu kopa</w:t>
      </w:r>
      <w:r w:rsidR="00BD74E0">
        <w:t>, kas</w:t>
      </w:r>
      <w:r w:rsidRPr="00BD74E0">
        <w:t xml:space="preserve"> raksturo ražošanas faktora ietekmi uz pilnajām izmaksām, </w:t>
      </w:r>
      <w:r w:rsidR="00BD74E0">
        <w:t>piemēra</w:t>
      </w:r>
      <w:r w:rsidRPr="00BD74E0">
        <w:t>m, darba samaksas fonds un sociālās iemaksas, materiāli, degviela un kurināmais, elektroenerģija, pārējās izmaksas;</w:t>
      </w:r>
    </w:p>
    <w:p w14:paraId="0C3147CE" w14:textId="61CB142B" w:rsidR="00355C6F" w:rsidRDefault="00BD74E0" w:rsidP="00355C6F">
      <w:pPr>
        <w:shd w:val="clear" w:color="auto" w:fill="FFFFFF"/>
        <w:spacing w:line="276" w:lineRule="auto"/>
        <w:ind w:firstLine="426"/>
        <w:rPr>
          <w:rFonts w:eastAsia="Times New Roman"/>
          <w:szCs w:val="24"/>
          <w:lang w:eastAsia="ru-RU"/>
        </w:rPr>
      </w:pPr>
      <w:r>
        <w:t xml:space="preserve">2.9. </w:t>
      </w:r>
      <w:r w:rsidR="00355C6F" w:rsidRPr="00355C6F">
        <w:rPr>
          <w:rFonts w:eastAsia="Times New Roman"/>
          <w:b/>
          <w:szCs w:val="24"/>
          <w:lang w:eastAsia="ru-RU"/>
        </w:rPr>
        <w:t>izmaksu grupa</w:t>
      </w:r>
      <w:r w:rsidR="00355C6F" w:rsidRPr="00355C6F">
        <w:rPr>
          <w:rFonts w:eastAsia="Times New Roman"/>
          <w:szCs w:val="24"/>
          <w:lang w:eastAsia="ru-RU"/>
        </w:rPr>
        <w:t xml:space="preserve"> – aktivitātes nodrošināšanas izmaksas;</w:t>
      </w:r>
    </w:p>
    <w:p w14:paraId="46D1A09E" w14:textId="6AF31A9A" w:rsidR="00355C6F" w:rsidRDefault="00355C6F" w:rsidP="00355C6F">
      <w:pPr>
        <w:shd w:val="clear" w:color="auto" w:fill="FFFFFF"/>
        <w:spacing w:line="276" w:lineRule="auto"/>
        <w:ind w:firstLine="426"/>
        <w:rPr>
          <w:rFonts w:eastAsia="Times New Roman"/>
          <w:szCs w:val="24"/>
          <w:lang w:eastAsia="ru-RU"/>
        </w:rPr>
      </w:pPr>
      <w:r>
        <w:rPr>
          <w:rFonts w:eastAsia="Times New Roman"/>
          <w:szCs w:val="24"/>
          <w:lang w:eastAsia="ru-RU"/>
        </w:rPr>
        <w:t xml:space="preserve">2.10. </w:t>
      </w:r>
      <w:r w:rsidRPr="009701F9">
        <w:rPr>
          <w:rFonts w:eastAsia="Times New Roman"/>
          <w:b/>
          <w:szCs w:val="24"/>
          <w:lang w:eastAsia="ru-RU"/>
        </w:rPr>
        <w:t>izmaksu virzītājs </w:t>
      </w:r>
      <w:r w:rsidRPr="009701F9">
        <w:rPr>
          <w:rFonts w:eastAsia="Times New Roman"/>
          <w:szCs w:val="24"/>
          <w:lang w:eastAsia="ru-RU"/>
        </w:rPr>
        <w:t>– faktors, kas saista izmaksu elementus ar pakalpojumiem, pamatojoties uz cēloņsakarību (sniegto pakalpojumu skaits vai resursu patēriņš u.c.);</w:t>
      </w:r>
    </w:p>
    <w:p w14:paraId="0B506E8C" w14:textId="1F1E8BA3" w:rsidR="00355C6F" w:rsidRDefault="00355C6F" w:rsidP="00355C6F">
      <w:pPr>
        <w:shd w:val="clear" w:color="auto" w:fill="FFFFFF"/>
        <w:spacing w:line="276" w:lineRule="auto"/>
        <w:ind w:firstLine="426"/>
        <w:rPr>
          <w:rFonts w:eastAsia="Times New Roman"/>
          <w:szCs w:val="24"/>
          <w:lang w:eastAsia="ru-RU"/>
        </w:rPr>
      </w:pPr>
      <w:r>
        <w:rPr>
          <w:rFonts w:eastAsia="Times New Roman"/>
          <w:szCs w:val="24"/>
          <w:lang w:eastAsia="ru-RU"/>
        </w:rPr>
        <w:t xml:space="preserve">2.11. </w:t>
      </w:r>
      <w:r w:rsidR="002C59A5" w:rsidRPr="009701F9">
        <w:rPr>
          <w:rFonts w:eastAsia="Times New Roman"/>
          <w:b/>
          <w:szCs w:val="24"/>
          <w:lang w:eastAsia="ru-RU"/>
        </w:rPr>
        <w:t>jaudas sadales plāns</w:t>
      </w:r>
      <w:r w:rsidR="002C59A5" w:rsidRPr="009701F9">
        <w:rPr>
          <w:rFonts w:eastAsia="Times New Roman"/>
          <w:szCs w:val="24"/>
          <w:lang w:eastAsia="ru-RU"/>
        </w:rPr>
        <w:t xml:space="preserve"> – jaudas sadalītāja apstiprināts dokuments, kas atspoguļo tā lēmumu par dzelzceļa infrastruktūras jaudas sadali, norādot pieteikuma iesniedzējiem iedalīto vilcienu ceļu skaitu, kā arī aptuvenos vilcienu nosūtīšanas vai pienākšanas laikus, ja tādi minēti pieteikumā;</w:t>
      </w:r>
    </w:p>
    <w:p w14:paraId="71DFB26C" w14:textId="31D41E7B" w:rsidR="002C59A5" w:rsidRDefault="002C59A5" w:rsidP="00355C6F">
      <w:pPr>
        <w:shd w:val="clear" w:color="auto" w:fill="FFFFFF"/>
        <w:spacing w:line="276" w:lineRule="auto"/>
        <w:ind w:firstLine="426"/>
        <w:rPr>
          <w:rFonts w:eastAsia="Times New Roman"/>
          <w:szCs w:val="24"/>
          <w:lang w:eastAsia="ru-RU"/>
        </w:rPr>
      </w:pPr>
      <w:r>
        <w:rPr>
          <w:rFonts w:eastAsia="Times New Roman"/>
          <w:szCs w:val="24"/>
          <w:lang w:eastAsia="ru-RU"/>
        </w:rPr>
        <w:t xml:space="preserve">2.12. </w:t>
      </w:r>
      <w:r w:rsidRPr="009701F9">
        <w:rPr>
          <w:rFonts w:eastAsia="Times New Roman"/>
          <w:b/>
          <w:szCs w:val="24"/>
          <w:lang w:eastAsia="ru-RU"/>
        </w:rPr>
        <w:t>jaudas sadalītājs</w:t>
      </w:r>
      <w:r w:rsidRPr="009701F9">
        <w:rPr>
          <w:rFonts w:eastAsia="Times New Roman"/>
          <w:szCs w:val="24"/>
          <w:lang w:eastAsia="ru-RU"/>
        </w:rPr>
        <w:t xml:space="preserve"> – </w:t>
      </w:r>
      <w:r w:rsidRPr="009701F9">
        <w:t>dzelzceļa infrastruktūras tīkla pārskatā norādītais infrastruktūras pārvaldītāja būtisko funkciju veicējs, kurš saskaņā ar Dzelzceļa likumu veic dzelzceļa infrastruktūras jaudas sadali un vilcienu ceļu iedalīšanu</w:t>
      </w:r>
      <w:r w:rsidRPr="009701F9">
        <w:rPr>
          <w:rFonts w:eastAsia="Times New Roman"/>
          <w:szCs w:val="24"/>
          <w:lang w:eastAsia="ru-RU"/>
        </w:rPr>
        <w:t>;</w:t>
      </w:r>
    </w:p>
    <w:p w14:paraId="531DE440" w14:textId="77777777" w:rsidR="002C59A5" w:rsidRPr="009701F9" w:rsidRDefault="002C59A5" w:rsidP="002C59A5">
      <w:pPr>
        <w:shd w:val="clear" w:color="auto" w:fill="FFFFFF"/>
        <w:spacing w:line="276" w:lineRule="auto"/>
        <w:ind w:firstLine="426"/>
        <w:rPr>
          <w:rFonts w:eastAsia="Times New Roman"/>
          <w:szCs w:val="24"/>
          <w:lang w:eastAsia="ru-RU"/>
        </w:rPr>
      </w:pPr>
      <w:r>
        <w:rPr>
          <w:rFonts w:eastAsia="Times New Roman"/>
          <w:szCs w:val="24"/>
          <w:lang w:eastAsia="ru-RU"/>
        </w:rPr>
        <w:t xml:space="preserve">2.13. </w:t>
      </w:r>
      <w:r w:rsidRPr="009701F9">
        <w:rPr>
          <w:rFonts w:eastAsia="Times New Roman"/>
          <w:b/>
          <w:szCs w:val="24"/>
          <w:lang w:eastAsia="ru-RU"/>
        </w:rPr>
        <w:t>maksas noteicējs</w:t>
      </w:r>
      <w:r w:rsidRPr="009701F9">
        <w:rPr>
          <w:rFonts w:eastAsia="Times New Roman"/>
          <w:szCs w:val="24"/>
          <w:lang w:eastAsia="ru-RU"/>
        </w:rPr>
        <w:t xml:space="preserve"> – </w:t>
      </w:r>
      <w:r w:rsidRPr="009701F9">
        <w:t>dzelzceļa infrastruktūras tīkla pārskatā norādītais infrastruktūras pārvaldītāja būtisko funkciju veicējs, kurš saskaņā ar Dzelzceļa likumu nosaka infrastruktūras maksu</w:t>
      </w:r>
      <w:r w:rsidRPr="009701F9">
        <w:rPr>
          <w:rFonts w:eastAsia="Times New Roman"/>
          <w:szCs w:val="24"/>
          <w:lang w:eastAsia="ru-RU"/>
        </w:rPr>
        <w:t>;</w:t>
      </w:r>
    </w:p>
    <w:p w14:paraId="31A21725" w14:textId="46CDF610" w:rsidR="002C59A5" w:rsidRPr="00510DD2" w:rsidRDefault="002C59A5" w:rsidP="00355C6F">
      <w:pPr>
        <w:shd w:val="clear" w:color="auto" w:fill="FFFFFF"/>
        <w:spacing w:line="276" w:lineRule="auto"/>
        <w:ind w:firstLine="426"/>
        <w:rPr>
          <w:rFonts w:eastAsia="Times New Roman"/>
          <w:szCs w:val="24"/>
          <w:lang w:eastAsia="ru-RU"/>
        </w:rPr>
      </w:pPr>
      <w:r>
        <w:rPr>
          <w:rFonts w:eastAsia="Times New Roman"/>
          <w:szCs w:val="24"/>
          <w:lang w:eastAsia="ru-RU"/>
        </w:rPr>
        <w:t xml:space="preserve">2.14. </w:t>
      </w:r>
      <w:r w:rsidRPr="009701F9">
        <w:rPr>
          <w:rFonts w:eastAsia="Times New Roman"/>
          <w:b/>
          <w:szCs w:val="24"/>
          <w:lang w:eastAsia="ru-RU"/>
        </w:rPr>
        <w:t>pakalpojumu grupas</w:t>
      </w:r>
      <w:r w:rsidRPr="009701F9">
        <w:rPr>
          <w:rFonts w:eastAsia="Times New Roman"/>
          <w:szCs w:val="24"/>
          <w:lang w:eastAsia="ru-RU"/>
        </w:rPr>
        <w:t xml:space="preserve"> – maksas noteicēja noteiktais vilcienu satiksmes pakalpojumu apjoma iedalījums atkarībā no vilcienu satiksmes pakalpojuma ietekmes uz dzelzceļa </w:t>
      </w:r>
      <w:r w:rsidRPr="00510DD2">
        <w:rPr>
          <w:rFonts w:eastAsia="Times New Roman"/>
          <w:szCs w:val="24"/>
          <w:lang w:eastAsia="ru-RU"/>
        </w:rPr>
        <w:t>infrastruktūru, kurām nosaka vienības vidējās tiešo izmaksu</w:t>
      </w:r>
      <w:r w:rsidRPr="00510DD2">
        <w:rPr>
          <w:rStyle w:val="FootnoteReference"/>
          <w:rFonts w:eastAsia="Times New Roman"/>
          <w:szCs w:val="24"/>
          <w:lang w:eastAsia="ru-RU"/>
        </w:rPr>
        <w:footnoteReference w:id="2"/>
      </w:r>
      <w:r w:rsidRPr="00510DD2">
        <w:rPr>
          <w:rFonts w:eastAsia="Times New Roman"/>
          <w:szCs w:val="24"/>
          <w:lang w:eastAsia="ru-RU"/>
        </w:rPr>
        <w:t xml:space="preserve"> vērtības;</w:t>
      </w:r>
    </w:p>
    <w:p w14:paraId="5EA5A544" w14:textId="00DF0D27" w:rsidR="00510DD2" w:rsidRDefault="00510DD2" w:rsidP="00510DD2">
      <w:pPr>
        <w:shd w:val="clear" w:color="auto" w:fill="FFFFFF"/>
        <w:spacing w:line="276" w:lineRule="auto"/>
        <w:ind w:firstLine="426"/>
        <w:rPr>
          <w:rFonts w:eastAsia="Times New Roman"/>
          <w:szCs w:val="24"/>
          <w:lang w:eastAsia="ru-RU"/>
        </w:rPr>
      </w:pPr>
      <w:r w:rsidRPr="00510DD2">
        <w:t xml:space="preserve">2.15. </w:t>
      </w:r>
      <w:r w:rsidRPr="00510DD2">
        <w:rPr>
          <w:rFonts w:eastAsia="Times New Roman"/>
          <w:b/>
          <w:szCs w:val="24"/>
          <w:lang w:eastAsia="ru-RU"/>
        </w:rPr>
        <w:t>pašreizējās vērtības</w:t>
      </w:r>
      <w:r w:rsidRPr="00510DD2">
        <w:rPr>
          <w:rFonts w:eastAsia="Times New Roman"/>
          <w:szCs w:val="24"/>
          <w:lang w:eastAsia="ru-RU"/>
        </w:rPr>
        <w:t xml:space="preserve"> – aktīvu vērtība primārā uzskaites sistēmā</w:t>
      </w:r>
      <w:r>
        <w:rPr>
          <w:rFonts w:eastAsia="Times New Roman"/>
          <w:szCs w:val="24"/>
          <w:lang w:eastAsia="ru-RU"/>
        </w:rPr>
        <w:t>;</w:t>
      </w:r>
    </w:p>
    <w:p w14:paraId="08084B9E" w14:textId="69780800" w:rsidR="00510DD2" w:rsidRDefault="00510DD2" w:rsidP="00510DD2">
      <w:pPr>
        <w:shd w:val="clear" w:color="auto" w:fill="FFFFFF"/>
        <w:spacing w:line="276" w:lineRule="auto"/>
        <w:ind w:firstLine="426"/>
        <w:rPr>
          <w:rFonts w:eastAsia="Times New Roman"/>
          <w:szCs w:val="24"/>
          <w:lang w:eastAsia="ru-RU"/>
        </w:rPr>
      </w:pPr>
      <w:r>
        <w:rPr>
          <w:rFonts w:eastAsia="Times New Roman"/>
          <w:szCs w:val="24"/>
          <w:lang w:eastAsia="ru-RU"/>
        </w:rPr>
        <w:t xml:space="preserve">2.16. </w:t>
      </w:r>
      <w:r w:rsidRPr="009701F9">
        <w:rPr>
          <w:rFonts w:eastAsia="Times New Roman"/>
          <w:b/>
          <w:szCs w:val="24"/>
          <w:lang w:eastAsia="ru-RU"/>
        </w:rPr>
        <w:t>pārskata periods</w:t>
      </w:r>
      <w:r w:rsidRPr="009701F9">
        <w:rPr>
          <w:rFonts w:eastAsia="Times New Roman"/>
          <w:szCs w:val="24"/>
          <w:lang w:eastAsia="ru-RU"/>
        </w:rPr>
        <w:t xml:space="preserve"> – plānošanas periodam līdzvērtīga garuma kalendārais periods pirms plānošanas perioda, par kuru infrastruktūras pārvaldītājam ir pieejami pārredzami, korekti un objektīvi izmērāmi dati;</w:t>
      </w:r>
    </w:p>
    <w:p w14:paraId="3CD7DE50" w14:textId="70BBB720" w:rsidR="00510DD2" w:rsidRDefault="00510DD2" w:rsidP="00510DD2">
      <w:pPr>
        <w:shd w:val="clear" w:color="auto" w:fill="FFFFFF"/>
        <w:spacing w:line="276" w:lineRule="auto"/>
        <w:ind w:firstLine="426"/>
      </w:pPr>
      <w:r>
        <w:rPr>
          <w:rFonts w:eastAsia="Times New Roman"/>
          <w:szCs w:val="24"/>
          <w:lang w:eastAsia="ru-RU"/>
        </w:rPr>
        <w:t xml:space="preserve">2.17. </w:t>
      </w:r>
      <w:r w:rsidR="00A36FC4" w:rsidRPr="00A36FC4">
        <w:rPr>
          <w:rFonts w:eastAsia="Times New Roman"/>
          <w:b/>
          <w:szCs w:val="24"/>
          <w:lang w:eastAsia="ru-RU"/>
        </w:rPr>
        <w:t>p</w:t>
      </w:r>
      <w:r w:rsidRPr="00A36FC4">
        <w:rPr>
          <w:rFonts w:eastAsia="Times New Roman"/>
          <w:b/>
          <w:szCs w:val="24"/>
          <w:lang w:eastAsia="ru-RU"/>
        </w:rPr>
        <w:t>ilnās izmaksas</w:t>
      </w:r>
      <w:r w:rsidRPr="00A36FC4">
        <w:rPr>
          <w:rFonts w:eastAsia="Times New Roman"/>
          <w:szCs w:val="24"/>
          <w:lang w:eastAsia="ru-RU"/>
        </w:rPr>
        <w:t xml:space="preserve"> </w:t>
      </w:r>
      <w:r w:rsidRPr="00A36FC4">
        <w:t>‒</w:t>
      </w:r>
      <w:r w:rsidRPr="00A36FC4">
        <w:rPr>
          <w:rFonts w:eastAsia="Times New Roman"/>
          <w:szCs w:val="24"/>
          <w:lang w:eastAsia="ru-RU"/>
        </w:rPr>
        <w:t xml:space="preserve"> i</w:t>
      </w:r>
      <w:r w:rsidRPr="00A36FC4">
        <w:t xml:space="preserve">nfrastruktūras pārvaldītāja izmaksas, kuras tas no visām savām kopējām izmaksām ir attiecinājis uz </w:t>
      </w:r>
      <w:r w:rsidR="00786A02" w:rsidRPr="00A36FC4">
        <w:t>dzelzceļa infrastruktūru</w:t>
      </w:r>
      <w:r w:rsidRPr="00A36FC4">
        <w:t xml:space="preserve"> un piekļuvi dzelzceļa infrastruktūrai, kas savieno </w:t>
      </w:r>
      <w:r w:rsidR="00786A02">
        <w:t>to</w:t>
      </w:r>
      <w:r w:rsidRPr="00A36FC4">
        <w:t xml:space="preserve"> ar apkalpes vietām,</w:t>
      </w:r>
      <w:r w:rsidRPr="00A36FC4">
        <w:rPr>
          <w:rFonts w:cs="EUAlbertina"/>
        </w:rPr>
        <w:t xml:space="preserve"> atbilstoši tā izstrādātajai izmaksu attiecināšanas metodei </w:t>
      </w:r>
      <w:r w:rsidRPr="00A36FC4">
        <w:t xml:space="preserve">pa dažādām </w:t>
      </w:r>
      <w:r w:rsidR="00A36FC4" w:rsidRPr="00A36FC4">
        <w:t xml:space="preserve">dzelzceļa </w:t>
      </w:r>
      <w:r w:rsidR="007550DC">
        <w:t>pārvadātājiem sniedzamā</w:t>
      </w:r>
      <w:r w:rsidRPr="00A36FC4">
        <w:t>m pakalpojumu kategorijām;</w:t>
      </w:r>
    </w:p>
    <w:p w14:paraId="71B48280" w14:textId="3F8B1A69" w:rsidR="005D5C70" w:rsidRDefault="005D5C70" w:rsidP="00510DD2">
      <w:pPr>
        <w:shd w:val="clear" w:color="auto" w:fill="FFFFFF"/>
        <w:spacing w:line="276" w:lineRule="auto"/>
        <w:ind w:firstLine="426"/>
        <w:rPr>
          <w:rFonts w:eastAsia="Times New Roman"/>
          <w:szCs w:val="24"/>
          <w:lang w:eastAsia="ru-RU"/>
        </w:rPr>
      </w:pPr>
      <w:r>
        <w:t xml:space="preserve">2.18. </w:t>
      </w:r>
      <w:r w:rsidRPr="009701F9">
        <w:rPr>
          <w:rFonts w:eastAsia="Times New Roman"/>
          <w:b/>
          <w:szCs w:val="24"/>
          <w:lang w:eastAsia="ru-RU"/>
        </w:rPr>
        <w:t>plānošanas periods</w:t>
      </w:r>
      <w:r w:rsidRPr="009701F9">
        <w:rPr>
          <w:rFonts w:eastAsia="Times New Roman"/>
          <w:szCs w:val="24"/>
          <w:lang w:eastAsia="ru-RU"/>
        </w:rPr>
        <w:t xml:space="preserve"> – periods, kuru analizē</w:t>
      </w:r>
      <w:r>
        <w:rPr>
          <w:rFonts w:eastAsia="Times New Roman"/>
          <w:szCs w:val="24"/>
          <w:lang w:eastAsia="ru-RU"/>
        </w:rPr>
        <w:t>,</w:t>
      </w:r>
      <w:r w:rsidRPr="009701F9">
        <w:rPr>
          <w:rFonts w:eastAsia="Times New Roman"/>
          <w:szCs w:val="24"/>
          <w:lang w:eastAsia="ru-RU"/>
        </w:rPr>
        <w:t xml:space="preserve"> pieņemot lēmumu par infrastruktūras maksu;</w:t>
      </w:r>
    </w:p>
    <w:p w14:paraId="5680FB65" w14:textId="4A82A2F8" w:rsidR="005D5C70" w:rsidRDefault="005D5C70" w:rsidP="00510DD2">
      <w:pPr>
        <w:shd w:val="clear" w:color="auto" w:fill="FFFFFF"/>
        <w:spacing w:line="276" w:lineRule="auto"/>
        <w:ind w:firstLine="426"/>
        <w:rPr>
          <w:rFonts w:eastAsia="Times New Roman"/>
          <w:szCs w:val="24"/>
          <w:lang w:eastAsia="ru-RU"/>
        </w:rPr>
      </w:pPr>
      <w:r>
        <w:rPr>
          <w:rFonts w:eastAsia="Times New Roman"/>
          <w:szCs w:val="24"/>
          <w:lang w:eastAsia="ru-RU"/>
        </w:rPr>
        <w:t xml:space="preserve">2.19. </w:t>
      </w:r>
      <w:r w:rsidR="00110803" w:rsidRPr="009701F9">
        <w:rPr>
          <w:rFonts w:eastAsia="Times New Roman"/>
          <w:b/>
          <w:szCs w:val="24"/>
          <w:lang w:eastAsia="ru-RU"/>
        </w:rPr>
        <w:t>primārās uzskaites sistēma</w:t>
      </w:r>
      <w:r w:rsidR="00110803" w:rsidRPr="009701F9">
        <w:rPr>
          <w:rFonts w:eastAsia="Times New Roman"/>
          <w:szCs w:val="24"/>
          <w:lang w:eastAsia="ru-RU"/>
        </w:rPr>
        <w:t> – infrastruktūras pārvaldītāja grāmatvedības sistēma un ar to saistītās vadības grāmatvedības sistēmas;</w:t>
      </w:r>
    </w:p>
    <w:p w14:paraId="10B2CFC6" w14:textId="41E189F3" w:rsidR="00110803" w:rsidRDefault="00110803" w:rsidP="00510DD2">
      <w:pPr>
        <w:shd w:val="clear" w:color="auto" w:fill="FFFFFF"/>
        <w:spacing w:line="276" w:lineRule="auto"/>
        <w:ind w:firstLine="426"/>
        <w:rPr>
          <w:rFonts w:eastAsia="Times New Roman"/>
          <w:szCs w:val="24"/>
          <w:lang w:eastAsia="ru-RU"/>
        </w:rPr>
      </w:pPr>
      <w:r>
        <w:rPr>
          <w:rFonts w:eastAsia="Times New Roman"/>
          <w:szCs w:val="24"/>
          <w:lang w:eastAsia="ru-RU"/>
        </w:rPr>
        <w:t xml:space="preserve">2.20. </w:t>
      </w:r>
      <w:r w:rsidRPr="009701F9">
        <w:rPr>
          <w:rFonts w:eastAsia="Times New Roman"/>
          <w:b/>
          <w:szCs w:val="24"/>
          <w:lang w:eastAsia="ru-RU"/>
        </w:rPr>
        <w:t>Regula</w:t>
      </w:r>
      <w:r w:rsidRPr="009701F9">
        <w:rPr>
          <w:rFonts w:eastAsia="Times New Roman"/>
          <w:szCs w:val="24"/>
          <w:lang w:eastAsia="ru-RU"/>
        </w:rPr>
        <w:t xml:space="preserve"> – 2015. gada 12. jūnija Komisijas īstenošanas regula (ES) 2015/909 par kārtību, kā aprēķināt izmaksas, kas tieši radušās, sniedzot vilcienu satiksmes pakalpojumus;</w:t>
      </w:r>
    </w:p>
    <w:p w14:paraId="04760779" w14:textId="44EEADD6" w:rsidR="00110803" w:rsidRDefault="00110803" w:rsidP="00510DD2">
      <w:pPr>
        <w:shd w:val="clear" w:color="auto" w:fill="FFFFFF"/>
        <w:spacing w:line="276" w:lineRule="auto"/>
        <w:ind w:firstLine="426"/>
        <w:rPr>
          <w:rFonts w:eastAsia="Times New Roman"/>
          <w:szCs w:val="24"/>
          <w:lang w:eastAsia="ru-RU"/>
        </w:rPr>
      </w:pPr>
      <w:r>
        <w:rPr>
          <w:rFonts w:eastAsia="Times New Roman"/>
          <w:szCs w:val="24"/>
          <w:lang w:eastAsia="ru-RU"/>
        </w:rPr>
        <w:t xml:space="preserve">2.21. </w:t>
      </w:r>
      <w:r w:rsidRPr="009701F9">
        <w:rPr>
          <w:rFonts w:eastAsia="Times New Roman"/>
          <w:b/>
          <w:szCs w:val="24"/>
          <w:lang w:eastAsia="ru-RU"/>
        </w:rPr>
        <w:t>regulatīvā iestāde</w:t>
      </w:r>
      <w:r w:rsidRPr="009701F9">
        <w:rPr>
          <w:rFonts w:eastAsia="Times New Roman"/>
          <w:szCs w:val="24"/>
          <w:lang w:eastAsia="ru-RU"/>
        </w:rPr>
        <w:t xml:space="preserve"> – iestāde, kura saskaņā ar Dzelzceļa likumu veic regulatīvas funkcijas dzelzceļa jomā – Valsts Dzelzceļa administrācija;</w:t>
      </w:r>
    </w:p>
    <w:p w14:paraId="567701B5" w14:textId="407262CF" w:rsidR="00110803" w:rsidRDefault="00110803" w:rsidP="00110803">
      <w:pPr>
        <w:shd w:val="clear" w:color="auto" w:fill="FFFFFF"/>
        <w:spacing w:line="276" w:lineRule="auto"/>
        <w:ind w:firstLine="426"/>
        <w:rPr>
          <w:rFonts w:eastAsia="Times New Roman"/>
          <w:szCs w:val="24"/>
          <w:lang w:eastAsia="ru-RU"/>
        </w:rPr>
      </w:pPr>
      <w:r>
        <w:rPr>
          <w:rFonts w:eastAsia="Times New Roman"/>
          <w:szCs w:val="24"/>
          <w:lang w:eastAsia="ru-RU"/>
        </w:rPr>
        <w:lastRenderedPageBreak/>
        <w:t xml:space="preserve">2.22. </w:t>
      </w:r>
      <w:r w:rsidRPr="00110803">
        <w:rPr>
          <w:rFonts w:eastAsia="Times New Roman"/>
          <w:b/>
          <w:szCs w:val="24"/>
          <w:lang w:eastAsia="ru-RU"/>
        </w:rPr>
        <w:t>relatīvās izmaksas</w:t>
      </w:r>
      <w:r w:rsidRPr="00110803">
        <w:rPr>
          <w:rFonts w:eastAsia="Times New Roman"/>
          <w:szCs w:val="24"/>
          <w:lang w:eastAsia="ru-RU"/>
        </w:rPr>
        <w:t xml:space="preserve"> – izmaksas (galvenokārt, uzturēšanas un atjaunošanas, bet, iespējams, arī cita veida ekspluatācijas izmaksas, piemēram, administrācijas), kas rodas infrastruktūras pārvaldītājam no papildu (iepriekš neplānota) notikuma;</w:t>
      </w:r>
    </w:p>
    <w:p w14:paraId="392B5679" w14:textId="7BCDF30E" w:rsidR="00110803" w:rsidRDefault="00110803" w:rsidP="00110803">
      <w:pPr>
        <w:shd w:val="clear" w:color="auto" w:fill="FFFFFF"/>
        <w:spacing w:line="276" w:lineRule="auto"/>
        <w:ind w:firstLine="426"/>
        <w:rPr>
          <w:rFonts w:eastAsia="Times New Roman"/>
          <w:szCs w:val="24"/>
          <w:lang w:eastAsia="ru-RU"/>
        </w:rPr>
      </w:pPr>
      <w:r>
        <w:rPr>
          <w:rFonts w:eastAsia="Times New Roman"/>
          <w:szCs w:val="24"/>
          <w:lang w:eastAsia="ru-RU"/>
        </w:rPr>
        <w:t xml:space="preserve">2.23. </w:t>
      </w:r>
      <w:r w:rsidRPr="00110803">
        <w:rPr>
          <w:rFonts w:eastAsia="Times New Roman"/>
          <w:b/>
          <w:szCs w:val="24"/>
          <w:lang w:eastAsia="ru-RU"/>
        </w:rPr>
        <w:t>vēsturiskās vērtības</w:t>
      </w:r>
      <w:r w:rsidRPr="00110803">
        <w:rPr>
          <w:rFonts w:eastAsia="Times New Roman"/>
          <w:szCs w:val="24"/>
          <w:lang w:eastAsia="ru-RU"/>
        </w:rPr>
        <w:t xml:space="preserve"> </w:t>
      </w:r>
      <w:r w:rsidRPr="00110803">
        <w:t>‒</w:t>
      </w:r>
      <w:r w:rsidRPr="00110803">
        <w:rPr>
          <w:rFonts w:eastAsia="Times New Roman"/>
          <w:szCs w:val="24"/>
          <w:lang w:eastAsia="ru-RU"/>
        </w:rPr>
        <w:t xml:space="preserve"> aktīvu vērtīb</w:t>
      </w:r>
      <w:r>
        <w:rPr>
          <w:rFonts w:eastAsia="Times New Roman"/>
          <w:szCs w:val="24"/>
          <w:lang w:eastAsia="ru-RU"/>
        </w:rPr>
        <w:t>as, kuras noteiktas</w:t>
      </w:r>
      <w:r w:rsidRPr="00110803">
        <w:rPr>
          <w:rFonts w:eastAsia="Times New Roman"/>
          <w:szCs w:val="24"/>
          <w:lang w:eastAsia="ru-RU"/>
        </w:rPr>
        <w:t>, pamatojoties uz summām, ko infrastruktūras pārvaldītājs samaksājis un iegrāmatojis primār</w:t>
      </w:r>
      <w:r w:rsidR="0021561A">
        <w:rPr>
          <w:rFonts w:eastAsia="Times New Roman"/>
          <w:szCs w:val="24"/>
          <w:lang w:eastAsia="ru-RU"/>
        </w:rPr>
        <w:t>aj</w:t>
      </w:r>
      <w:r w:rsidRPr="00110803">
        <w:rPr>
          <w:rFonts w:eastAsia="Times New Roman"/>
          <w:szCs w:val="24"/>
          <w:lang w:eastAsia="ru-RU"/>
        </w:rPr>
        <w:t>ā uzskaites sistēmā šo aktīvu iegādes laikā. Saistību samazināšanas gadījumā (ja visas infrastruktūras pārvaldītāja saistības vai to daļu pārņem cits subjekts)</w:t>
      </w:r>
      <w:r>
        <w:rPr>
          <w:rFonts w:eastAsia="Times New Roman"/>
          <w:szCs w:val="24"/>
          <w:lang w:eastAsia="ru-RU"/>
        </w:rPr>
        <w:t>,</w:t>
      </w:r>
      <w:r w:rsidRPr="00110803">
        <w:rPr>
          <w:rFonts w:eastAsia="Times New Roman"/>
          <w:szCs w:val="24"/>
          <w:lang w:eastAsia="ru-RU"/>
        </w:rPr>
        <w:t xml:space="preserve"> infrastruktūras pārvaldītājs par samazināto saistību daļu attiecīgi samazina aktīvu vērtību un tai atbilstošās tiešās izmaksas visā </w:t>
      </w:r>
      <w:r w:rsidRPr="00110803">
        <w:rPr>
          <w:szCs w:val="28"/>
        </w:rPr>
        <w:t>dzelzceļa infrastruktūrā</w:t>
      </w:r>
      <w:r>
        <w:rPr>
          <w:rFonts w:eastAsia="Times New Roman"/>
          <w:szCs w:val="24"/>
          <w:lang w:eastAsia="ru-RU"/>
        </w:rPr>
        <w:t>;</w:t>
      </w:r>
    </w:p>
    <w:p w14:paraId="0393B094" w14:textId="03365D44" w:rsidR="00221818" w:rsidRDefault="00110803" w:rsidP="00172512">
      <w:pPr>
        <w:shd w:val="clear" w:color="auto" w:fill="FFFFFF"/>
        <w:spacing w:line="276" w:lineRule="auto"/>
        <w:ind w:firstLine="426"/>
        <w:rPr>
          <w:rFonts w:eastAsia="Times New Roman"/>
          <w:szCs w:val="24"/>
          <w:lang w:eastAsia="ru-RU"/>
        </w:rPr>
      </w:pPr>
      <w:r>
        <w:rPr>
          <w:rFonts w:eastAsia="Times New Roman"/>
          <w:szCs w:val="24"/>
          <w:lang w:eastAsia="ru-RU"/>
        </w:rPr>
        <w:t xml:space="preserve">2.24. </w:t>
      </w:r>
      <w:r w:rsidRPr="009701F9">
        <w:rPr>
          <w:rFonts w:eastAsia="Times New Roman"/>
          <w:b/>
          <w:szCs w:val="24"/>
          <w:lang w:eastAsia="ru-RU"/>
        </w:rPr>
        <w:t>vispārējās izmaksas</w:t>
      </w:r>
      <w:r w:rsidRPr="009701F9">
        <w:rPr>
          <w:rFonts w:eastAsia="Times New Roman"/>
          <w:szCs w:val="24"/>
          <w:lang w:eastAsia="ru-RU"/>
        </w:rPr>
        <w:t xml:space="preserve"> – izmaksas, kuras nevar attiecināt uz konkrētu aktivitāti, balstoties uz cēloņsakarības principiem</w:t>
      </w:r>
      <w:r w:rsidR="00172512">
        <w:rPr>
          <w:rFonts w:eastAsia="Times New Roman"/>
          <w:szCs w:val="24"/>
          <w:lang w:eastAsia="ru-RU"/>
        </w:rPr>
        <w:t>.</w:t>
      </w:r>
    </w:p>
    <w:p w14:paraId="57A4B379" w14:textId="77777777" w:rsidR="00172512" w:rsidRPr="00221818" w:rsidRDefault="00172512" w:rsidP="00172512">
      <w:pPr>
        <w:shd w:val="clear" w:color="auto" w:fill="FFFFFF"/>
        <w:spacing w:line="276" w:lineRule="auto"/>
        <w:ind w:firstLine="426"/>
        <w:rPr>
          <w:rFonts w:eastAsia="Times New Roman"/>
          <w:szCs w:val="24"/>
          <w:lang w:eastAsia="ru-RU"/>
        </w:rPr>
      </w:pPr>
    </w:p>
    <w:p w14:paraId="19AAFE68" w14:textId="77777777" w:rsidR="00DE1569" w:rsidRPr="009701F9" w:rsidRDefault="00DE1569" w:rsidP="00334D29">
      <w:pPr>
        <w:tabs>
          <w:tab w:val="left" w:pos="426"/>
        </w:tabs>
        <w:spacing w:after="240" w:line="276" w:lineRule="auto"/>
        <w:ind w:firstLine="426"/>
        <w:rPr>
          <w:rFonts w:eastAsia="Times New Roman"/>
          <w:vanish/>
          <w:szCs w:val="24"/>
          <w:lang w:eastAsia="ru-RU"/>
        </w:rPr>
      </w:pPr>
    </w:p>
    <w:p w14:paraId="4FEE8837" w14:textId="77777777" w:rsidR="00080A85" w:rsidRPr="009701F9" w:rsidRDefault="008501F5" w:rsidP="00334D29">
      <w:pPr>
        <w:spacing w:after="240" w:line="276" w:lineRule="auto"/>
        <w:ind w:firstLine="426"/>
        <w:rPr>
          <w:strike/>
          <w:szCs w:val="28"/>
        </w:rPr>
      </w:pPr>
      <w:bookmarkStart w:id="4" w:name="p3"/>
      <w:bookmarkStart w:id="5" w:name="p-510755"/>
      <w:bookmarkEnd w:id="4"/>
      <w:bookmarkEnd w:id="5"/>
      <w:r w:rsidRPr="009701F9">
        <w:rPr>
          <w:rFonts w:eastAsia="Times New Roman"/>
          <w:szCs w:val="24"/>
          <w:lang w:eastAsia="ru-RU"/>
        </w:rPr>
        <w:t>3. </w:t>
      </w:r>
      <w:r w:rsidR="006907CB" w:rsidRPr="009701F9">
        <w:rPr>
          <w:rFonts w:eastAsia="Times New Roman"/>
          <w:szCs w:val="24"/>
          <w:lang w:eastAsia="ru-RU"/>
        </w:rPr>
        <w:t>S</w:t>
      </w:r>
      <w:r w:rsidR="00307EED" w:rsidRPr="009701F9">
        <w:rPr>
          <w:rFonts w:eastAsia="Times New Roman"/>
          <w:szCs w:val="24"/>
          <w:lang w:eastAsia="ru-RU"/>
        </w:rPr>
        <w:t xml:space="preserve">hēmu </w:t>
      </w:r>
      <w:r w:rsidR="00307EED" w:rsidRPr="009701F9">
        <w:rPr>
          <w:shd w:val="clear" w:color="auto" w:fill="FFFFFF"/>
        </w:rPr>
        <w:t>piemēro</w:t>
      </w:r>
      <w:r w:rsidR="00080A85" w:rsidRPr="009701F9">
        <w:rPr>
          <w:shd w:val="clear" w:color="auto" w:fill="FFFFFF"/>
        </w:rPr>
        <w:t xml:space="preserve"> </w:t>
      </w:r>
      <w:r w:rsidR="00AA572B" w:rsidRPr="009701F9">
        <w:rPr>
          <w:shd w:val="clear" w:color="auto" w:fill="FFFFFF"/>
        </w:rPr>
        <w:t xml:space="preserve">infrastruktūras pārvaldītājam, pieteikumu iesniedzējiem, </w:t>
      </w:r>
      <w:r w:rsidR="00080A85" w:rsidRPr="009701F9">
        <w:rPr>
          <w:shd w:val="clear" w:color="auto" w:fill="FFFFFF"/>
        </w:rPr>
        <w:t xml:space="preserve">visiem </w:t>
      </w:r>
      <w:r w:rsidR="009470DD" w:rsidRPr="009701F9">
        <w:rPr>
          <w:shd w:val="clear" w:color="auto" w:fill="FFFFFF"/>
        </w:rPr>
        <w:t xml:space="preserve">dzelzceļa </w:t>
      </w:r>
      <w:r w:rsidR="00080A85" w:rsidRPr="009701F9">
        <w:rPr>
          <w:shd w:val="clear" w:color="auto" w:fill="FFFFFF"/>
        </w:rPr>
        <w:t xml:space="preserve">pārvadātājiem </w:t>
      </w:r>
      <w:r w:rsidR="00D72E6C" w:rsidRPr="009701F9">
        <w:rPr>
          <w:shd w:val="clear" w:color="auto" w:fill="FFFFFF"/>
        </w:rPr>
        <w:t>dzelzceļa infrastruktūrā</w:t>
      </w:r>
      <w:r w:rsidR="004C5D07" w:rsidRPr="009701F9">
        <w:rPr>
          <w:shd w:val="clear" w:color="auto" w:fill="FFFFFF"/>
        </w:rPr>
        <w:t xml:space="preserve"> </w:t>
      </w:r>
      <w:r w:rsidR="00080A85" w:rsidRPr="009701F9">
        <w:rPr>
          <w:shd w:val="clear" w:color="auto" w:fill="FFFFFF"/>
        </w:rPr>
        <w:t>un a</w:t>
      </w:r>
      <w:r w:rsidR="00080A85" w:rsidRPr="009701F9">
        <w:rPr>
          <w:szCs w:val="28"/>
        </w:rPr>
        <w:t>tsevišķu tehnoloģisko procesu veicējiem</w:t>
      </w:r>
      <w:r w:rsidR="000E6728" w:rsidRPr="009701F9">
        <w:rPr>
          <w:szCs w:val="28"/>
        </w:rPr>
        <w:t xml:space="preserve"> (</w:t>
      </w:r>
      <w:r w:rsidR="00080A85" w:rsidRPr="009701F9">
        <w:rPr>
          <w:szCs w:val="28"/>
        </w:rPr>
        <w:t xml:space="preserve">kas darbojas </w:t>
      </w:r>
      <w:r w:rsidR="00D72E6C" w:rsidRPr="009701F9">
        <w:rPr>
          <w:szCs w:val="28"/>
        </w:rPr>
        <w:t xml:space="preserve">dzelzceļa </w:t>
      </w:r>
      <w:r w:rsidR="00080A85" w:rsidRPr="009701F9">
        <w:rPr>
          <w:szCs w:val="28"/>
        </w:rPr>
        <w:t>pārvadātāja, infrastruktūras pārvaldītāja</w:t>
      </w:r>
      <w:r w:rsidR="00D72E6C" w:rsidRPr="009701F9">
        <w:rPr>
          <w:szCs w:val="28"/>
        </w:rPr>
        <w:t>,</w:t>
      </w:r>
      <w:r w:rsidR="00080A85" w:rsidRPr="009701F9">
        <w:rPr>
          <w:szCs w:val="28"/>
        </w:rPr>
        <w:t xml:space="preserve"> apkalpes vietas operatora, kravas saņēmēja vai </w:t>
      </w:r>
      <w:r w:rsidR="00D72E6C" w:rsidRPr="009701F9">
        <w:rPr>
          <w:szCs w:val="28"/>
        </w:rPr>
        <w:t>kravas nosūtītāja uzdevumā</w:t>
      </w:r>
      <w:r w:rsidR="000E6728" w:rsidRPr="009701F9">
        <w:rPr>
          <w:szCs w:val="28"/>
        </w:rPr>
        <w:t>)</w:t>
      </w:r>
      <w:r w:rsidR="00D72E6C" w:rsidRPr="009701F9">
        <w:rPr>
          <w:szCs w:val="28"/>
        </w:rPr>
        <w:t>, kurie</w:t>
      </w:r>
      <w:r w:rsidR="00080A85" w:rsidRPr="009701F9">
        <w:rPr>
          <w:szCs w:val="28"/>
        </w:rPr>
        <w:t xml:space="preserve">m piešķirtas tiesības piekļūt </w:t>
      </w:r>
      <w:r w:rsidR="00653AD2" w:rsidRPr="009701F9">
        <w:rPr>
          <w:szCs w:val="28"/>
        </w:rPr>
        <w:t xml:space="preserve">dzelzceļa </w:t>
      </w:r>
      <w:r w:rsidR="00080A85" w:rsidRPr="009701F9">
        <w:rPr>
          <w:szCs w:val="28"/>
        </w:rPr>
        <w:t>infrastruktūrai, pamatojoties uz noslēgto līgumu ar infrastru</w:t>
      </w:r>
      <w:r w:rsidR="00AA572B" w:rsidRPr="009701F9">
        <w:rPr>
          <w:szCs w:val="28"/>
        </w:rPr>
        <w:t>ktūras pārvaldītāju.</w:t>
      </w:r>
    </w:p>
    <w:p w14:paraId="0CEC74CF" w14:textId="77777777" w:rsidR="004C5D07" w:rsidRPr="009701F9" w:rsidRDefault="00AA572B" w:rsidP="00334D29">
      <w:pPr>
        <w:spacing w:after="240" w:line="276" w:lineRule="auto"/>
        <w:ind w:firstLine="426"/>
        <w:rPr>
          <w:strike/>
          <w:szCs w:val="28"/>
        </w:rPr>
      </w:pPr>
      <w:bookmarkStart w:id="6" w:name="p4"/>
      <w:bookmarkStart w:id="7" w:name="p-510756"/>
      <w:bookmarkStart w:id="8" w:name="p5"/>
      <w:bookmarkStart w:id="9" w:name="p-510757"/>
      <w:bookmarkEnd w:id="6"/>
      <w:bookmarkEnd w:id="7"/>
      <w:bookmarkEnd w:id="8"/>
      <w:bookmarkEnd w:id="9"/>
      <w:r w:rsidRPr="009701F9">
        <w:t>4</w:t>
      </w:r>
      <w:r w:rsidR="008501F5" w:rsidRPr="009701F9">
        <w:t>. </w:t>
      </w:r>
      <w:r w:rsidR="004C5D07" w:rsidRPr="009701F9">
        <w:t xml:space="preserve">Maksas noteicējs </w:t>
      </w:r>
      <w:r w:rsidR="004E3919">
        <w:rPr>
          <w:rFonts w:eastAsia="Times New Roman"/>
          <w:szCs w:val="24"/>
          <w:lang w:eastAsia="ru-RU"/>
        </w:rPr>
        <w:t xml:space="preserve">nosaka </w:t>
      </w:r>
      <w:r w:rsidR="004C5D07" w:rsidRPr="009701F9">
        <w:rPr>
          <w:rFonts w:eastAsia="Times New Roman"/>
          <w:szCs w:val="24"/>
          <w:lang w:eastAsia="ru-RU"/>
        </w:rPr>
        <w:t xml:space="preserve">infrastruktūras maksas </w:t>
      </w:r>
      <w:r w:rsidR="004C5D07" w:rsidRPr="009701F9">
        <w:rPr>
          <w:szCs w:val="28"/>
        </w:rPr>
        <w:t>atbilstī</w:t>
      </w:r>
      <w:r w:rsidR="004E3919">
        <w:rPr>
          <w:szCs w:val="28"/>
        </w:rPr>
        <w:t>gi</w:t>
      </w:r>
      <w:r w:rsidR="004C5D07" w:rsidRPr="009701F9">
        <w:rPr>
          <w:szCs w:val="28"/>
        </w:rPr>
        <w:t xml:space="preserve"> </w:t>
      </w:r>
      <w:r w:rsidRPr="009701F9">
        <w:rPr>
          <w:szCs w:val="28"/>
        </w:rPr>
        <w:t xml:space="preserve">pakalpojumu </w:t>
      </w:r>
      <w:r w:rsidR="009F4F28" w:rsidRPr="009701F9">
        <w:rPr>
          <w:szCs w:val="28"/>
        </w:rPr>
        <w:t xml:space="preserve">grupu </w:t>
      </w:r>
      <w:r w:rsidR="00224485" w:rsidRPr="009701F9">
        <w:rPr>
          <w:szCs w:val="28"/>
        </w:rPr>
        <w:t xml:space="preserve">sniegšanas </w:t>
      </w:r>
      <w:r w:rsidRPr="009701F9">
        <w:rPr>
          <w:szCs w:val="28"/>
        </w:rPr>
        <w:t>tiešajām izmaksām</w:t>
      </w:r>
      <w:r w:rsidR="003E3281">
        <w:rPr>
          <w:szCs w:val="28"/>
        </w:rPr>
        <w:t xml:space="preserve"> Regulas izpratnē</w:t>
      </w:r>
      <w:r w:rsidR="004C5D07" w:rsidRPr="009701F9">
        <w:rPr>
          <w:szCs w:val="28"/>
        </w:rPr>
        <w:t xml:space="preserve">, </w:t>
      </w:r>
      <w:r w:rsidR="00C27C2C" w:rsidRPr="009701F9">
        <w:t>to uzcenošanu</w:t>
      </w:r>
      <w:r w:rsidR="006D0777">
        <w:t>,</w:t>
      </w:r>
      <w:r w:rsidR="00C27C2C" w:rsidRPr="009701F9">
        <w:t xml:space="preserve"> ja tirgus situācija to pieļauj,</w:t>
      </w:r>
      <w:r w:rsidR="00C27C2C" w:rsidRPr="009701F9">
        <w:rPr>
          <w:szCs w:val="28"/>
        </w:rPr>
        <w:t xml:space="preserve"> </w:t>
      </w:r>
      <w:r w:rsidR="004C5D07" w:rsidRPr="009701F9">
        <w:rPr>
          <w:szCs w:val="28"/>
        </w:rPr>
        <w:t>kā arī</w:t>
      </w:r>
      <w:r w:rsidRPr="009701F9">
        <w:rPr>
          <w:szCs w:val="28"/>
        </w:rPr>
        <w:t xml:space="preserve"> </w:t>
      </w:r>
      <w:r w:rsidR="004C5D07" w:rsidRPr="009701F9">
        <w:rPr>
          <w:szCs w:val="28"/>
        </w:rPr>
        <w:t>diferenciāciju</w:t>
      </w:r>
      <w:r w:rsidR="00224485" w:rsidRPr="009701F9">
        <w:rPr>
          <w:szCs w:val="28"/>
        </w:rPr>
        <w:t>,</w:t>
      </w:r>
      <w:r w:rsidR="004C5D07" w:rsidRPr="009701F9">
        <w:rPr>
          <w:szCs w:val="28"/>
        </w:rPr>
        <w:t xml:space="preserve"> lai </w:t>
      </w:r>
      <w:r w:rsidR="00224485" w:rsidRPr="009701F9">
        <w:rPr>
          <w:szCs w:val="28"/>
        </w:rPr>
        <w:t xml:space="preserve">dažādiem </w:t>
      </w:r>
      <w:r w:rsidR="006A1481" w:rsidRPr="009701F9">
        <w:rPr>
          <w:szCs w:val="28"/>
        </w:rPr>
        <w:t xml:space="preserve">dzelzceļa </w:t>
      </w:r>
      <w:r w:rsidR="004C5D07" w:rsidRPr="009701F9">
        <w:rPr>
          <w:rFonts w:ascii="EUAlbertina" w:hAnsi="EUAlbertina" w:cs="EUAlbertina"/>
          <w:szCs w:val="28"/>
        </w:rPr>
        <w:t>pārvadātājiem, kas sniedz līdzvērtīga rakstura pakalpojumus l</w:t>
      </w:r>
      <w:r w:rsidR="00224485" w:rsidRPr="009701F9">
        <w:rPr>
          <w:rFonts w:ascii="EUAlbertina" w:hAnsi="EUAlbertina" w:cs="EUAlbertina"/>
          <w:szCs w:val="28"/>
        </w:rPr>
        <w:t xml:space="preserve">īdzīgās tirgus daļās tiktu piemērotas līdzvērtīgas un nediskriminējošas </w:t>
      </w:r>
      <w:r w:rsidR="004C5D07" w:rsidRPr="009701F9">
        <w:rPr>
          <w:rFonts w:ascii="EUAlbertina" w:hAnsi="EUAlbertina" w:cs="EUAlbertina"/>
          <w:szCs w:val="28"/>
        </w:rPr>
        <w:t>infrastruktūras maksas.</w:t>
      </w:r>
    </w:p>
    <w:p w14:paraId="6649DFF8" w14:textId="77777777" w:rsidR="0034639A" w:rsidRPr="009701F9" w:rsidRDefault="00307EED" w:rsidP="00334D29">
      <w:pPr>
        <w:spacing w:after="240" w:line="276" w:lineRule="auto"/>
        <w:ind w:firstLine="426"/>
        <w:rPr>
          <w:rFonts w:eastAsia="Times New Roman"/>
          <w:szCs w:val="24"/>
          <w:lang w:eastAsia="ru-RU"/>
        </w:rPr>
      </w:pPr>
      <w:r w:rsidRPr="009701F9">
        <w:rPr>
          <w:lang w:eastAsia="lv-LV"/>
        </w:rPr>
        <w:t>5</w:t>
      </w:r>
      <w:r w:rsidR="008501F5" w:rsidRPr="009701F9">
        <w:rPr>
          <w:lang w:eastAsia="lv-LV"/>
        </w:rPr>
        <w:t>. </w:t>
      </w:r>
      <w:r w:rsidR="00597BE9" w:rsidRPr="009701F9">
        <w:rPr>
          <w:rFonts w:eastAsia="Times New Roman"/>
          <w:szCs w:val="24"/>
          <w:lang w:eastAsia="ru-RU"/>
        </w:rPr>
        <w:t>Maksas noteicējs tiešās izmaksas</w:t>
      </w:r>
      <w:r w:rsidR="00D24358" w:rsidRPr="009701F9">
        <w:rPr>
          <w:rStyle w:val="FootnoteReference"/>
          <w:rFonts w:eastAsia="Times New Roman"/>
          <w:szCs w:val="24"/>
          <w:lang w:eastAsia="ru-RU"/>
        </w:rPr>
        <w:footnoteReference w:id="3"/>
      </w:r>
      <w:r w:rsidR="00597BE9" w:rsidRPr="009701F9">
        <w:rPr>
          <w:rFonts w:eastAsia="Times New Roman"/>
          <w:szCs w:val="24"/>
          <w:lang w:eastAsia="ru-RU"/>
        </w:rPr>
        <w:t xml:space="preserve"> nosaka, neskarot noteikumus par </w:t>
      </w:r>
      <w:r w:rsidR="00447AC8" w:rsidRPr="009701F9">
        <w:rPr>
          <w:szCs w:val="28"/>
        </w:rPr>
        <w:t>dzelzceļa</w:t>
      </w:r>
      <w:r w:rsidR="00447AC8" w:rsidRPr="009701F9">
        <w:rPr>
          <w:rFonts w:eastAsia="Times New Roman"/>
          <w:szCs w:val="24"/>
          <w:lang w:eastAsia="ru-RU"/>
        </w:rPr>
        <w:t xml:space="preserve"> </w:t>
      </w:r>
      <w:r w:rsidR="00597BE9" w:rsidRPr="009701F9">
        <w:rPr>
          <w:rFonts w:eastAsia="Times New Roman"/>
          <w:szCs w:val="24"/>
          <w:lang w:eastAsia="ru-RU"/>
        </w:rPr>
        <w:t>infrastruktūras finansēšanu vai infrastruktūras pārvaldītāja ienākumu un izdevumu līdzsvaru, kas iz</w:t>
      </w:r>
      <w:r w:rsidR="00447AC8" w:rsidRPr="009701F9">
        <w:rPr>
          <w:rFonts w:eastAsia="Times New Roman"/>
          <w:szCs w:val="24"/>
          <w:lang w:eastAsia="ru-RU"/>
        </w:rPr>
        <w:t>klāstīti Dzelzceļa liku</w:t>
      </w:r>
      <w:r w:rsidR="0016397C" w:rsidRPr="009701F9">
        <w:rPr>
          <w:rFonts w:eastAsia="Times New Roman"/>
          <w:szCs w:val="24"/>
          <w:lang w:eastAsia="ru-RU"/>
        </w:rPr>
        <w:t>m</w:t>
      </w:r>
      <w:r w:rsidR="008501F5" w:rsidRPr="009701F9">
        <w:rPr>
          <w:rFonts w:eastAsia="Times New Roman"/>
          <w:szCs w:val="24"/>
          <w:lang w:eastAsia="ru-RU"/>
        </w:rPr>
        <w:t>ā.</w:t>
      </w:r>
    </w:p>
    <w:p w14:paraId="3B2224D4" w14:textId="77777777" w:rsidR="00B96D78" w:rsidRPr="009701F9" w:rsidRDefault="00B96D78" w:rsidP="00C27C2C">
      <w:pPr>
        <w:spacing w:after="240" w:line="276" w:lineRule="auto"/>
        <w:ind w:firstLine="426"/>
        <w:jc w:val="center"/>
        <w:rPr>
          <w:b/>
        </w:rPr>
      </w:pPr>
      <w:bookmarkStart w:id="10" w:name="n2"/>
      <w:bookmarkEnd w:id="10"/>
      <w:r w:rsidRPr="009701F9">
        <w:rPr>
          <w:b/>
        </w:rPr>
        <w:t xml:space="preserve">II. </w:t>
      </w:r>
      <w:r w:rsidR="00D5161A" w:rsidRPr="009701F9">
        <w:rPr>
          <w:b/>
        </w:rPr>
        <w:t>P</w:t>
      </w:r>
      <w:r w:rsidR="0016397C" w:rsidRPr="009701F9">
        <w:rPr>
          <w:b/>
        </w:rPr>
        <w:t>ieņēmumi</w:t>
      </w:r>
      <w:r w:rsidR="00865672" w:rsidRPr="009701F9">
        <w:rPr>
          <w:b/>
        </w:rPr>
        <w:t xml:space="preserve"> infrastruktūras maksas aprēķin</w:t>
      </w:r>
      <w:r w:rsidR="000E2841" w:rsidRPr="009701F9">
        <w:rPr>
          <w:b/>
        </w:rPr>
        <w:t>a</w:t>
      </w:r>
      <w:r w:rsidR="00B65887" w:rsidRPr="009701F9">
        <w:rPr>
          <w:b/>
        </w:rPr>
        <w:t>m</w:t>
      </w:r>
    </w:p>
    <w:p w14:paraId="27EBBCE6" w14:textId="0AADF9A8" w:rsidR="008501F5" w:rsidRPr="009701F9" w:rsidRDefault="008501F5" w:rsidP="00334D29">
      <w:pPr>
        <w:spacing w:line="276" w:lineRule="auto"/>
        <w:ind w:firstLine="426"/>
      </w:pPr>
      <w:r w:rsidRPr="009701F9">
        <w:t>6. </w:t>
      </w:r>
      <w:r w:rsidRPr="009701F9">
        <w:rPr>
          <w:rFonts w:eastAsia="Times New Roman"/>
          <w:szCs w:val="24"/>
          <w:lang w:eastAsia="ru-RU"/>
        </w:rPr>
        <w:t>I</w:t>
      </w:r>
      <w:r w:rsidRPr="009701F9">
        <w:t>nfrastruktūr</w:t>
      </w:r>
      <w:r w:rsidR="0026541A">
        <w:t>as pārvaldītājs</w:t>
      </w:r>
      <w:r w:rsidRPr="009701F9">
        <w:t xml:space="preserve"> </w:t>
      </w:r>
      <w:r w:rsidRPr="009701F9">
        <w:rPr>
          <w:rFonts w:cs="EUAlbertina"/>
        </w:rPr>
        <w:t xml:space="preserve">atbilstoši </w:t>
      </w:r>
      <w:r w:rsidR="00CA4F5D" w:rsidRPr="009701F9">
        <w:rPr>
          <w:rFonts w:cs="EUAlbertina"/>
        </w:rPr>
        <w:t xml:space="preserve">tā </w:t>
      </w:r>
      <w:r w:rsidR="00387A59" w:rsidRPr="009701F9">
        <w:rPr>
          <w:rFonts w:cs="EUAlbertina"/>
        </w:rPr>
        <w:t>izstrādāt</w:t>
      </w:r>
      <w:r w:rsidR="00B2172E" w:rsidRPr="009701F9">
        <w:rPr>
          <w:rFonts w:cs="EUAlbertina"/>
        </w:rPr>
        <w:t>aj</w:t>
      </w:r>
      <w:r w:rsidR="00387A59" w:rsidRPr="009701F9">
        <w:rPr>
          <w:rFonts w:cs="EUAlbertina"/>
        </w:rPr>
        <w:t>ai</w:t>
      </w:r>
      <w:r w:rsidR="00520F81">
        <w:rPr>
          <w:rFonts w:cs="EUAlbertina"/>
        </w:rPr>
        <w:t xml:space="preserve"> izmaksu attiecināšanas</w:t>
      </w:r>
      <w:r w:rsidR="00387A59" w:rsidRPr="009701F9">
        <w:rPr>
          <w:rFonts w:cs="EUAlbertina"/>
        </w:rPr>
        <w:t xml:space="preserve"> </w:t>
      </w:r>
      <w:r w:rsidRPr="009701F9">
        <w:rPr>
          <w:rFonts w:cs="EUAlbertina"/>
        </w:rPr>
        <w:t>metodei</w:t>
      </w:r>
      <w:r w:rsidR="00C27C2C" w:rsidRPr="009701F9">
        <w:rPr>
          <w:rFonts w:cs="EUAlbertina"/>
        </w:rPr>
        <w:t xml:space="preserve"> </w:t>
      </w:r>
      <w:r w:rsidR="00B451E4" w:rsidRPr="009701F9">
        <w:t xml:space="preserve">pa dažādām </w:t>
      </w:r>
      <w:r w:rsidR="00FC6040">
        <w:t xml:space="preserve">dzelzceļa </w:t>
      </w:r>
      <w:r w:rsidR="00B451E4" w:rsidRPr="009701F9">
        <w:t>pār</w:t>
      </w:r>
      <w:r w:rsidR="00284F01">
        <w:t>vadātājiem sniedzamā</w:t>
      </w:r>
      <w:r w:rsidR="00B451E4" w:rsidRPr="009701F9">
        <w:t>m pakalpojumu kategorijām</w:t>
      </w:r>
      <w:r w:rsidRPr="009701F9">
        <w:t xml:space="preserve"> </w:t>
      </w:r>
      <w:r w:rsidR="00B451E4" w:rsidRPr="009701F9">
        <w:t xml:space="preserve">no visām </w:t>
      </w:r>
      <w:r w:rsidR="009701F9">
        <w:t xml:space="preserve">savām </w:t>
      </w:r>
      <w:r w:rsidR="00B451E4" w:rsidRPr="009701F9">
        <w:t xml:space="preserve">kopējām izmaksām </w:t>
      </w:r>
      <w:r w:rsidRPr="009701F9">
        <w:t xml:space="preserve">uz minimālo piekļuves pakalpojumu kompleksu un piekļuvi dzelzceļa infrastruktūrai, kas savieno dzelzceļa </w:t>
      </w:r>
      <w:r w:rsidR="0039445A" w:rsidRPr="009701F9">
        <w:t xml:space="preserve">infrastruktūru ar apkalpes </w:t>
      </w:r>
      <w:r w:rsidRPr="009701F9">
        <w:t>vietām</w:t>
      </w:r>
      <w:r w:rsidR="00B2172E" w:rsidRPr="009701F9">
        <w:t>,</w:t>
      </w:r>
      <w:r w:rsidRPr="009701F9">
        <w:t xml:space="preserve"> attiecina</w:t>
      </w:r>
      <w:r w:rsidR="00284F01">
        <w:t xml:space="preserve"> pilnā</w:t>
      </w:r>
      <w:r w:rsidR="009F4F28" w:rsidRPr="009701F9">
        <w:t xml:space="preserve">s </w:t>
      </w:r>
      <w:r w:rsidRPr="009701F9">
        <w:t>izmaksas, kas ir nepieciešamas, lai nodrošinātu vienotas piekļuves tiesības visā</w:t>
      </w:r>
      <w:r w:rsidRPr="009701F9">
        <w:rPr>
          <w:szCs w:val="28"/>
        </w:rPr>
        <w:t xml:space="preserve"> dzelzceļa infrastruktūrā</w:t>
      </w:r>
      <w:r w:rsidR="00B451E4" w:rsidRPr="009701F9">
        <w:rPr>
          <w:szCs w:val="28"/>
        </w:rPr>
        <w:t xml:space="preserve"> (turpmāk </w:t>
      </w:r>
      <w:r w:rsidR="00F34C1F">
        <w:rPr>
          <w:szCs w:val="28"/>
        </w:rPr>
        <w:t>–</w:t>
      </w:r>
      <w:r w:rsidR="00B451E4" w:rsidRPr="009701F9">
        <w:rPr>
          <w:szCs w:val="28"/>
        </w:rPr>
        <w:t xml:space="preserve"> </w:t>
      </w:r>
      <w:r w:rsidR="00F34C1F" w:rsidRPr="00F34C1F">
        <w:rPr>
          <w:b/>
          <w:szCs w:val="28"/>
        </w:rPr>
        <w:t>P</w:t>
      </w:r>
      <w:r w:rsidR="00B451E4" w:rsidRPr="006E085C">
        <w:rPr>
          <w:b/>
        </w:rPr>
        <w:t>I</w:t>
      </w:r>
      <w:r w:rsidR="00B451E4" w:rsidRPr="009701F9">
        <w:t>). I</w:t>
      </w:r>
      <w:r w:rsidR="00B2172E" w:rsidRPr="009701F9">
        <w:t xml:space="preserve">zmantojot shēmas 1.pielikumā norādītos </w:t>
      </w:r>
      <w:r w:rsidR="00E75A57" w:rsidRPr="009701F9">
        <w:t xml:space="preserve">izmaksu </w:t>
      </w:r>
      <w:r w:rsidR="00B2172E" w:rsidRPr="009701F9">
        <w:t xml:space="preserve">virzītājus, </w:t>
      </w:r>
      <w:r w:rsidR="00F34C1F" w:rsidRPr="00F34C1F">
        <w:rPr>
          <w:b/>
          <w:szCs w:val="28"/>
        </w:rPr>
        <w:t>P</w:t>
      </w:r>
      <w:r w:rsidR="00F34C1F" w:rsidRPr="006E085C">
        <w:rPr>
          <w:b/>
        </w:rPr>
        <w:t>I</w:t>
      </w:r>
      <w:r w:rsidR="00F34C1F">
        <w:rPr>
          <w:b/>
        </w:rPr>
        <w:t xml:space="preserve"> </w:t>
      </w:r>
      <w:r w:rsidR="009F4F28" w:rsidRPr="009701F9">
        <w:t xml:space="preserve">attiecina </w:t>
      </w:r>
      <w:r w:rsidR="009701F9">
        <w:t>uz</w:t>
      </w:r>
      <w:r w:rsidR="009F4F28" w:rsidRPr="009701F9">
        <w:t xml:space="preserve"> </w:t>
      </w:r>
      <w:r w:rsidR="009701F9">
        <w:t>šādām</w:t>
      </w:r>
      <w:r w:rsidR="00D215AC" w:rsidRPr="009701F9">
        <w:t xml:space="preserve"> pakalpojumu </w:t>
      </w:r>
      <w:r w:rsidR="009F4F28" w:rsidRPr="009701F9">
        <w:t>grup</w:t>
      </w:r>
      <w:r w:rsidR="00B451E4" w:rsidRPr="009701F9">
        <w:t>ā</w:t>
      </w:r>
      <w:r w:rsidR="009701F9">
        <w:t>m</w:t>
      </w:r>
      <w:r w:rsidR="001C6CBD" w:rsidRPr="001C6CBD">
        <w:rPr>
          <w:b/>
          <w:vertAlign w:val="subscript"/>
        </w:rPr>
        <w:t xml:space="preserve"> </w:t>
      </w:r>
      <w:r w:rsidR="001C6CBD">
        <w:rPr>
          <w:b/>
          <w:vertAlign w:val="subscript"/>
        </w:rPr>
        <w:t>gr</w:t>
      </w:r>
      <w:r w:rsidRPr="009701F9">
        <w:t xml:space="preserve">: </w:t>
      </w:r>
    </w:p>
    <w:p w14:paraId="19BA7BE7" w14:textId="0BCEDE0F" w:rsidR="008501F5" w:rsidRPr="009701F9" w:rsidRDefault="00284F01" w:rsidP="00334D29">
      <w:pPr>
        <w:spacing w:line="276" w:lineRule="auto"/>
        <w:ind w:firstLine="426"/>
      </w:pPr>
      <w:r>
        <w:t>6.1. minimālo</w:t>
      </w:r>
      <w:r w:rsidR="008F63D6">
        <w:t xml:space="preserve"> piekļuves pakalpojumu kompleksu</w:t>
      </w:r>
      <w:r w:rsidR="008501F5" w:rsidRPr="009701F9">
        <w:t xml:space="preserve"> </w:t>
      </w:r>
      <w:r w:rsidR="008501F5" w:rsidRPr="009701F9">
        <w:rPr>
          <w:u w:val="single"/>
        </w:rPr>
        <w:t>pasažieru kustības nodrošināšanai</w:t>
      </w:r>
      <w:r>
        <w:t>, kurā ietilpst visa dzelzceļa</w:t>
      </w:r>
      <w:r w:rsidR="008501F5" w:rsidRPr="009701F9">
        <w:t xml:space="preserve"> infrastruktūra, kas nodrošina vilcienu pieņemšanu, caurlaišanu un </w:t>
      </w:r>
      <w:r w:rsidR="009F4F28" w:rsidRPr="009701F9">
        <w:t>aizlaišanu</w:t>
      </w:r>
      <w:r w:rsidR="008501F5" w:rsidRPr="009701F9">
        <w:t>.</w:t>
      </w:r>
    </w:p>
    <w:p w14:paraId="2230172D" w14:textId="432F4CC3" w:rsidR="008501F5" w:rsidRPr="009701F9" w:rsidRDefault="008501F5" w:rsidP="00334D29">
      <w:pPr>
        <w:spacing w:after="240" w:line="276" w:lineRule="auto"/>
        <w:ind w:firstLine="426"/>
      </w:pPr>
      <w:r w:rsidRPr="009701F9">
        <w:t>6.2. minimālo piekļuves pakalpojumu kompleks</w:t>
      </w:r>
      <w:r w:rsidR="008F63D6">
        <w:t>u</w:t>
      </w:r>
      <w:r w:rsidRPr="009701F9">
        <w:t xml:space="preserve"> </w:t>
      </w:r>
      <w:r w:rsidRPr="009701F9">
        <w:rPr>
          <w:u w:val="single"/>
        </w:rPr>
        <w:t>kravu kustības nodrošināšanai</w:t>
      </w:r>
      <w:r w:rsidR="008F63D6">
        <w:t>, kurā ietilpst visa dzelzceļa</w:t>
      </w:r>
      <w:r w:rsidRPr="009701F9">
        <w:t xml:space="preserve"> infrastruktūra, kas nodrošina vilcienu pieņemšanu, caurlaišanu un nosūtīšanu, kā arī piekļuv</w:t>
      </w:r>
      <w:r w:rsidR="00DB71CC" w:rsidRPr="009701F9">
        <w:t>i</w:t>
      </w:r>
      <w:r w:rsidRPr="009701F9">
        <w:t xml:space="preserve"> dzelzceļa infrastruktūrai, kas savieno to ar apkalpes vietām, kurās </w:t>
      </w:r>
      <w:r w:rsidRPr="009701F9">
        <w:lastRenderedPageBreak/>
        <w:t>notiek kravas vilcienu saformēšana un izformēšana un ritošā sastāva pārvietošana iekraušanai, izkraušanai, vai uz saistītiem pievedceļiem</w:t>
      </w:r>
      <w:r w:rsidRPr="009701F9">
        <w:rPr>
          <w:rStyle w:val="FootnoteReference"/>
        </w:rPr>
        <w:footnoteReference w:id="4"/>
      </w:r>
      <w:r w:rsidRPr="009701F9">
        <w:t>.</w:t>
      </w:r>
    </w:p>
    <w:p w14:paraId="29F5CD0D" w14:textId="691B2E39" w:rsidR="00AA572B" w:rsidRPr="009701F9" w:rsidRDefault="002D2F4B" w:rsidP="00334D29">
      <w:pPr>
        <w:spacing w:after="240" w:line="276" w:lineRule="auto"/>
        <w:ind w:firstLine="426"/>
      </w:pPr>
      <w:r w:rsidRPr="009701F9">
        <w:t xml:space="preserve">7. </w:t>
      </w:r>
      <w:r w:rsidR="00AA572B" w:rsidRPr="009701F9">
        <w:rPr>
          <w:rFonts w:eastAsia="Times New Roman"/>
          <w:szCs w:val="24"/>
          <w:lang w:eastAsia="ru-RU"/>
        </w:rPr>
        <w:t xml:space="preserve">Ja </w:t>
      </w:r>
      <w:r w:rsidRPr="009701F9">
        <w:rPr>
          <w:rFonts w:eastAsia="Times New Roman"/>
          <w:szCs w:val="24"/>
          <w:lang w:eastAsia="ru-RU"/>
        </w:rPr>
        <w:t>maksas noteicējs konstatē</w:t>
      </w:r>
      <w:r w:rsidR="00DB71CC" w:rsidRPr="009701F9">
        <w:rPr>
          <w:rFonts w:eastAsia="Times New Roman"/>
          <w:szCs w:val="24"/>
          <w:lang w:eastAsia="ru-RU"/>
        </w:rPr>
        <w:t>,</w:t>
      </w:r>
      <w:r w:rsidRPr="009701F9">
        <w:rPr>
          <w:rFonts w:eastAsia="Times New Roman"/>
          <w:szCs w:val="24"/>
          <w:lang w:eastAsia="ru-RU"/>
        </w:rPr>
        <w:t xml:space="preserve"> </w:t>
      </w:r>
      <w:r w:rsidRPr="009701F9">
        <w:t xml:space="preserve">ka vērtības vai parametri, kas minēti </w:t>
      </w:r>
      <w:r w:rsidR="009D51AE" w:rsidRPr="009701F9">
        <w:t xml:space="preserve">Regulas </w:t>
      </w:r>
      <w:r w:rsidR="00641FEB">
        <w:t xml:space="preserve">5.panta </w:t>
      </w:r>
      <w:r w:rsidR="00AC6636">
        <w:t>2.</w:t>
      </w:r>
      <w:r w:rsidRPr="009701F9">
        <w:t>punktā, ir būtiski atšķirīgi infrastruktūras pārvaldītāja tīkla dažādās daļās</w:t>
      </w:r>
      <w:r w:rsidR="00DB71CC" w:rsidRPr="009701F9">
        <w:t>,</w:t>
      </w:r>
      <w:r w:rsidRPr="009701F9">
        <w:t xml:space="preserve"> un ir saņēmis no regulatīvās iestādes </w:t>
      </w:r>
      <w:r w:rsidR="00DB71CC" w:rsidRPr="009701F9">
        <w:t xml:space="preserve">apstiprinājumu </w:t>
      </w:r>
      <w:r w:rsidR="00CA3520" w:rsidRPr="009701F9">
        <w:t xml:space="preserve">vienības </w:t>
      </w:r>
      <w:r w:rsidR="00DB71CC" w:rsidRPr="009701F9">
        <w:t xml:space="preserve">vidējo tiešo izmaksu aprēķināšanai  atsevišķi </w:t>
      </w:r>
      <w:r w:rsidR="00CA3520" w:rsidRPr="009701F9">
        <w:t xml:space="preserve">tīkla dažādām daļām, tad infrastruktūras pārvaldītājs </w:t>
      </w:r>
      <w:r w:rsidR="009D51AE" w:rsidRPr="009701F9">
        <w:rPr>
          <w:rFonts w:eastAsia="Times New Roman"/>
          <w:szCs w:val="24"/>
          <w:lang w:eastAsia="ru-RU"/>
        </w:rPr>
        <w:t>nodrošina</w:t>
      </w:r>
      <w:r w:rsidR="00AA572B" w:rsidRPr="009701F9">
        <w:rPr>
          <w:rFonts w:eastAsia="Times New Roman"/>
          <w:szCs w:val="24"/>
          <w:lang w:eastAsia="ru-RU"/>
        </w:rPr>
        <w:t xml:space="preserve"> informāciju infrastruktūras maksas aprēķinam katrai šādai </w:t>
      </w:r>
      <w:r w:rsidR="00CA3520" w:rsidRPr="009701F9">
        <w:rPr>
          <w:szCs w:val="28"/>
        </w:rPr>
        <w:t>tīkla</w:t>
      </w:r>
      <w:r w:rsidR="00AA572B" w:rsidRPr="009701F9">
        <w:rPr>
          <w:rFonts w:eastAsia="Times New Roman"/>
          <w:szCs w:val="24"/>
          <w:lang w:eastAsia="ru-RU"/>
        </w:rPr>
        <w:t xml:space="preserve"> daļai atsevišķi, norādot virzītājus to sadalīšanai vai pielīdzināšanai. </w:t>
      </w:r>
    </w:p>
    <w:p w14:paraId="55C82BEF" w14:textId="11A7D8D3" w:rsidR="00FE254F" w:rsidRPr="009701F9" w:rsidRDefault="007955CC" w:rsidP="00334D29">
      <w:pPr>
        <w:shd w:val="clear" w:color="auto" w:fill="FFFFFF"/>
        <w:spacing w:after="240" w:line="276" w:lineRule="auto"/>
        <w:ind w:firstLine="426"/>
        <w:rPr>
          <w:rFonts w:cs="EUAlbertina"/>
          <w:szCs w:val="28"/>
        </w:rPr>
      </w:pPr>
      <w:r w:rsidRPr="009701F9">
        <w:rPr>
          <w:rFonts w:eastAsia="Times New Roman"/>
          <w:szCs w:val="24"/>
          <w:lang w:eastAsia="ru-RU"/>
        </w:rPr>
        <w:t>8</w:t>
      </w:r>
      <w:r w:rsidR="005E4F6B" w:rsidRPr="009701F9">
        <w:rPr>
          <w:rFonts w:eastAsia="Times New Roman"/>
          <w:szCs w:val="24"/>
          <w:lang w:eastAsia="ru-RU"/>
        </w:rPr>
        <w:t>. </w:t>
      </w:r>
      <w:r w:rsidR="00867B54" w:rsidRPr="009701F9">
        <w:rPr>
          <w:rFonts w:eastAsia="Times New Roman"/>
          <w:szCs w:val="24"/>
          <w:lang w:eastAsia="ru-RU"/>
        </w:rPr>
        <w:t>Uz shēmas 6.punkt</w:t>
      </w:r>
      <w:r w:rsidR="00C67967" w:rsidRPr="009701F9">
        <w:rPr>
          <w:rFonts w:eastAsia="Times New Roman"/>
          <w:szCs w:val="24"/>
          <w:lang w:eastAsia="ru-RU"/>
        </w:rPr>
        <w:t>ā minēt</w:t>
      </w:r>
      <w:r w:rsidR="003868F1" w:rsidRPr="009701F9">
        <w:rPr>
          <w:rFonts w:eastAsia="Times New Roman"/>
          <w:szCs w:val="24"/>
          <w:lang w:eastAsia="ru-RU"/>
        </w:rPr>
        <w:t>aj</w:t>
      </w:r>
      <w:r w:rsidR="00CA3520" w:rsidRPr="009701F9">
        <w:rPr>
          <w:rFonts w:eastAsia="Times New Roman"/>
          <w:szCs w:val="24"/>
          <w:lang w:eastAsia="ru-RU"/>
        </w:rPr>
        <w:t>ām</w:t>
      </w:r>
      <w:r w:rsidR="00867B54" w:rsidRPr="009701F9">
        <w:rPr>
          <w:rFonts w:eastAsia="Times New Roman"/>
          <w:szCs w:val="24"/>
          <w:lang w:eastAsia="ru-RU"/>
        </w:rPr>
        <w:t xml:space="preserve"> pakalpojumu </w:t>
      </w:r>
      <w:r w:rsidR="009F4F28" w:rsidRPr="009701F9">
        <w:rPr>
          <w:rFonts w:eastAsia="Times New Roman"/>
          <w:szCs w:val="24"/>
          <w:lang w:eastAsia="ru-RU"/>
        </w:rPr>
        <w:t>grupām</w:t>
      </w:r>
      <w:r w:rsidR="001C6CBD">
        <w:rPr>
          <w:rFonts w:eastAsia="Times New Roman"/>
          <w:szCs w:val="24"/>
          <w:lang w:eastAsia="ru-RU"/>
        </w:rPr>
        <w:t xml:space="preserve"> infrastruktūras pārvaldītājs</w:t>
      </w:r>
      <w:r w:rsidR="009F4F28" w:rsidRPr="009701F9">
        <w:rPr>
          <w:rFonts w:eastAsia="Times New Roman"/>
          <w:szCs w:val="24"/>
          <w:lang w:eastAsia="ru-RU"/>
        </w:rPr>
        <w:t xml:space="preserve"> </w:t>
      </w:r>
      <w:r w:rsidR="00867B54" w:rsidRPr="009701F9">
        <w:rPr>
          <w:rFonts w:eastAsia="Times New Roman"/>
          <w:szCs w:val="24"/>
          <w:lang w:eastAsia="ru-RU"/>
        </w:rPr>
        <w:t xml:space="preserve">attiecina </w:t>
      </w:r>
      <w:r w:rsidR="00597BE9" w:rsidRPr="009701F9">
        <w:rPr>
          <w:rFonts w:eastAsia="Times New Roman"/>
          <w:szCs w:val="28"/>
          <w:lang w:eastAsia="lv-LV"/>
        </w:rPr>
        <w:t>dzelzceļa infrastr</w:t>
      </w:r>
      <w:r w:rsidR="00EC3F8D" w:rsidRPr="009701F9">
        <w:rPr>
          <w:rFonts w:eastAsia="Times New Roman"/>
          <w:szCs w:val="28"/>
          <w:lang w:eastAsia="lv-LV"/>
        </w:rPr>
        <w:t>uktūras uzturēšanas</w:t>
      </w:r>
      <w:r w:rsidR="00CA3520" w:rsidRPr="009701F9">
        <w:rPr>
          <w:rStyle w:val="FootnoteReference"/>
          <w:rFonts w:eastAsia="Times New Roman"/>
          <w:szCs w:val="28"/>
          <w:lang w:eastAsia="lv-LV"/>
        </w:rPr>
        <w:footnoteReference w:id="5"/>
      </w:r>
      <w:r w:rsidR="00EC3F8D" w:rsidRPr="009701F9">
        <w:rPr>
          <w:rFonts w:eastAsia="Times New Roman"/>
          <w:szCs w:val="28"/>
          <w:lang w:eastAsia="lv-LV"/>
        </w:rPr>
        <w:t xml:space="preserve"> un atjaunošanas</w:t>
      </w:r>
      <w:r w:rsidR="005824E1" w:rsidRPr="009701F9">
        <w:rPr>
          <w:rStyle w:val="FootnoteReference"/>
          <w:rFonts w:eastAsia="Times New Roman"/>
          <w:szCs w:val="28"/>
          <w:lang w:eastAsia="lv-LV"/>
        </w:rPr>
        <w:footnoteReference w:id="6"/>
      </w:r>
      <w:r w:rsidR="00E65067" w:rsidRPr="009701F9">
        <w:rPr>
          <w:rFonts w:eastAsia="Times New Roman"/>
          <w:szCs w:val="28"/>
          <w:lang w:eastAsia="lv-LV"/>
        </w:rPr>
        <w:t xml:space="preserve"> darbu</w:t>
      </w:r>
      <w:r w:rsidR="00597BE9" w:rsidRPr="009701F9">
        <w:rPr>
          <w:rFonts w:eastAsia="Times New Roman"/>
          <w:szCs w:val="28"/>
          <w:lang w:eastAsia="lv-LV"/>
        </w:rPr>
        <w:t xml:space="preserve"> </w:t>
      </w:r>
      <w:r w:rsidR="00FE254F" w:rsidRPr="009701F9">
        <w:rPr>
          <w:rFonts w:eastAsia="Times New Roman"/>
          <w:szCs w:val="28"/>
          <w:lang w:eastAsia="lv-LV"/>
        </w:rPr>
        <w:t xml:space="preserve">izmaksas atbilstoši to </w:t>
      </w:r>
      <w:r w:rsidR="00CA3520" w:rsidRPr="009701F9">
        <w:rPr>
          <w:rFonts w:eastAsia="Times New Roman"/>
          <w:szCs w:val="28"/>
          <w:lang w:eastAsia="lv-LV"/>
        </w:rPr>
        <w:t>funkcionālajai nozīmei</w:t>
      </w:r>
      <w:r w:rsidR="003868F1" w:rsidRPr="009701F9">
        <w:rPr>
          <w:rFonts w:eastAsia="Times New Roman"/>
          <w:szCs w:val="28"/>
          <w:lang w:eastAsia="lv-LV"/>
        </w:rPr>
        <w:t>,</w:t>
      </w:r>
      <w:r w:rsidR="00CA3520" w:rsidRPr="009701F9">
        <w:rPr>
          <w:rFonts w:eastAsia="Times New Roman"/>
          <w:szCs w:val="28"/>
          <w:lang w:eastAsia="lv-LV"/>
        </w:rPr>
        <w:t xml:space="preserve"> ievērojot </w:t>
      </w:r>
      <w:hyperlink r:id="rId8" w:tgtFrame="_blank" w:history="1">
        <w:r w:rsidR="00233AC0" w:rsidRPr="009701F9">
          <w:rPr>
            <w:rFonts w:eastAsia="Times New Roman"/>
            <w:szCs w:val="28"/>
            <w:lang w:eastAsia="lv-LV"/>
          </w:rPr>
          <w:t>d</w:t>
        </w:r>
        <w:r w:rsidR="00597BE9" w:rsidRPr="009701F9">
          <w:rPr>
            <w:rFonts w:eastAsia="Times New Roman"/>
            <w:szCs w:val="28"/>
            <w:lang w:eastAsia="lv-LV"/>
          </w:rPr>
          <w:t>zelzceļa tehniskās ekspluatācijas noteikum</w:t>
        </w:r>
        <w:r w:rsidR="00233AC0" w:rsidRPr="009701F9">
          <w:rPr>
            <w:rFonts w:eastAsia="Times New Roman"/>
            <w:szCs w:val="28"/>
            <w:lang w:eastAsia="lv-LV"/>
          </w:rPr>
          <w:t>u,</w:t>
        </w:r>
      </w:hyperlink>
      <w:r w:rsidR="00867B54" w:rsidRPr="009701F9">
        <w:rPr>
          <w:rFonts w:eastAsia="Times New Roman"/>
          <w:szCs w:val="28"/>
          <w:lang w:eastAsia="lv-LV"/>
        </w:rPr>
        <w:t xml:space="preserve"> Ministru </w:t>
      </w:r>
      <w:r w:rsidR="00C67967" w:rsidRPr="009701F9">
        <w:rPr>
          <w:rFonts w:eastAsia="Times New Roman"/>
          <w:szCs w:val="28"/>
          <w:lang w:eastAsia="lv-LV"/>
        </w:rPr>
        <w:t>k</w:t>
      </w:r>
      <w:r w:rsidR="00867B54" w:rsidRPr="009701F9">
        <w:rPr>
          <w:rFonts w:eastAsia="Times New Roman"/>
          <w:szCs w:val="28"/>
          <w:lang w:eastAsia="lv-LV"/>
        </w:rPr>
        <w:t>abineta</w:t>
      </w:r>
      <w:r w:rsidR="00FE254F" w:rsidRPr="009701F9">
        <w:rPr>
          <w:rFonts w:eastAsia="Times New Roman"/>
          <w:szCs w:val="28"/>
          <w:lang w:eastAsia="lv-LV"/>
        </w:rPr>
        <w:t xml:space="preserve"> apstiprināt</w:t>
      </w:r>
      <w:r w:rsidR="003868F1" w:rsidRPr="009701F9">
        <w:rPr>
          <w:rFonts w:eastAsia="Times New Roman"/>
          <w:szCs w:val="28"/>
          <w:lang w:eastAsia="lv-LV"/>
        </w:rPr>
        <w:t>ās</w:t>
      </w:r>
      <w:r w:rsidR="00FE254F" w:rsidRPr="009701F9">
        <w:rPr>
          <w:rFonts w:eastAsia="Times New Roman"/>
          <w:szCs w:val="28"/>
          <w:lang w:eastAsia="lv-LV"/>
        </w:rPr>
        <w:t xml:space="preserve"> </w:t>
      </w:r>
      <w:r w:rsidR="00597BE9" w:rsidRPr="009701F9">
        <w:rPr>
          <w:rFonts w:cs="EUAlbertina"/>
          <w:szCs w:val="28"/>
        </w:rPr>
        <w:t>indikatīv</w:t>
      </w:r>
      <w:r w:rsidR="003868F1" w:rsidRPr="009701F9">
        <w:rPr>
          <w:rFonts w:cs="EUAlbertina"/>
          <w:szCs w:val="28"/>
        </w:rPr>
        <w:t>ās</w:t>
      </w:r>
      <w:r w:rsidR="00597BE9" w:rsidRPr="009701F9">
        <w:rPr>
          <w:rFonts w:cs="EUAlbertina"/>
          <w:szCs w:val="28"/>
        </w:rPr>
        <w:t xml:space="preserve"> dzelzceļa infras</w:t>
      </w:r>
      <w:r w:rsidR="00233AC0" w:rsidRPr="009701F9">
        <w:rPr>
          <w:rFonts w:cs="EUAlbertina"/>
          <w:szCs w:val="28"/>
        </w:rPr>
        <w:t>truktūras attīstības stratēģijas</w:t>
      </w:r>
      <w:r w:rsidR="000850AE" w:rsidRPr="009701F9">
        <w:rPr>
          <w:rFonts w:eastAsia="Times New Roman"/>
          <w:szCs w:val="28"/>
          <w:lang w:eastAsia="lv-LV"/>
        </w:rPr>
        <w:t xml:space="preserve">, </w:t>
      </w:r>
      <w:r w:rsidR="00D916C8" w:rsidRPr="009701F9">
        <w:rPr>
          <w:rFonts w:eastAsia="Times New Roman"/>
          <w:szCs w:val="28"/>
          <w:lang w:eastAsia="lv-LV"/>
        </w:rPr>
        <w:t xml:space="preserve">infrastruktūras </w:t>
      </w:r>
      <w:r w:rsidR="00233AC0" w:rsidRPr="009701F9">
        <w:rPr>
          <w:rFonts w:eastAsia="Times New Roman"/>
          <w:szCs w:val="28"/>
          <w:lang w:eastAsia="lv-LV"/>
        </w:rPr>
        <w:t>pārvaldītāja izstrādātā</w:t>
      </w:r>
      <w:r w:rsidR="00FE254F" w:rsidRPr="009701F9">
        <w:rPr>
          <w:rFonts w:eastAsia="Times New Roman"/>
          <w:szCs w:val="28"/>
          <w:lang w:eastAsia="lv-LV"/>
        </w:rPr>
        <w:t xml:space="preserve"> </w:t>
      </w:r>
      <w:r w:rsidR="00233AC0" w:rsidRPr="009701F9">
        <w:rPr>
          <w:rFonts w:cs="EUAlbertina"/>
          <w:szCs w:val="28"/>
        </w:rPr>
        <w:t>saimnieciskās darbības plāna</w:t>
      </w:r>
      <w:r w:rsidR="00D916C8" w:rsidRPr="009701F9">
        <w:rPr>
          <w:rFonts w:cs="EUAlbertina"/>
          <w:szCs w:val="28"/>
        </w:rPr>
        <w:t xml:space="preserve"> (ieskaitot </w:t>
      </w:r>
      <w:r w:rsidR="00FE254F" w:rsidRPr="009701F9">
        <w:rPr>
          <w:rFonts w:cs="EUAlbertina"/>
          <w:szCs w:val="28"/>
        </w:rPr>
        <w:t>ieguldījumu un finanšu programmas</w:t>
      </w:r>
      <w:r w:rsidR="00D916C8" w:rsidRPr="009701F9">
        <w:rPr>
          <w:rFonts w:cs="EUAlbertina"/>
          <w:szCs w:val="28"/>
        </w:rPr>
        <w:t>)</w:t>
      </w:r>
      <w:r w:rsidR="000850AE" w:rsidRPr="009701F9">
        <w:rPr>
          <w:rFonts w:cs="EUAlbertina"/>
          <w:szCs w:val="28"/>
        </w:rPr>
        <w:t xml:space="preserve"> un daudzgadu līguma nosacījumus</w:t>
      </w:r>
      <w:r w:rsidR="00597BE9" w:rsidRPr="009701F9">
        <w:rPr>
          <w:rFonts w:cs="EUAlbertina"/>
          <w:szCs w:val="28"/>
        </w:rPr>
        <w:t>.</w:t>
      </w:r>
      <w:r w:rsidR="000850AE" w:rsidRPr="009701F9">
        <w:rPr>
          <w:rFonts w:cs="EUAlbertina"/>
          <w:szCs w:val="28"/>
        </w:rPr>
        <w:t xml:space="preserve"> </w:t>
      </w:r>
    </w:p>
    <w:p w14:paraId="7B4A6336" w14:textId="77777777" w:rsidR="00FE254F" w:rsidRPr="009701F9" w:rsidRDefault="009D51AE" w:rsidP="00334D29">
      <w:pPr>
        <w:shd w:val="clear" w:color="auto" w:fill="FFFFFF"/>
        <w:spacing w:after="240" w:line="276" w:lineRule="auto"/>
        <w:ind w:firstLine="426"/>
        <w:rPr>
          <w:rFonts w:cs="EUAlbertina"/>
        </w:rPr>
      </w:pPr>
      <w:r w:rsidRPr="009701F9">
        <w:rPr>
          <w:rFonts w:cs="EUAlbertina"/>
          <w:szCs w:val="28"/>
        </w:rPr>
        <w:t>9</w:t>
      </w:r>
      <w:r w:rsidR="005E4F6B" w:rsidRPr="009701F9">
        <w:rPr>
          <w:rFonts w:cs="EUAlbertina"/>
          <w:szCs w:val="28"/>
        </w:rPr>
        <w:t>. </w:t>
      </w:r>
      <w:r w:rsidR="002652E1" w:rsidRPr="009701F9">
        <w:rPr>
          <w:rFonts w:cs="EUAlbertina"/>
          <w:szCs w:val="28"/>
        </w:rPr>
        <w:t>Ja tā ir noteikts</w:t>
      </w:r>
      <w:r w:rsidR="000D6C44" w:rsidRPr="009701F9">
        <w:rPr>
          <w:rFonts w:cs="EUAlbertina"/>
        </w:rPr>
        <w:t xml:space="preserve"> daudzgadu līgumā</w:t>
      </w:r>
      <w:r w:rsidR="002652E1" w:rsidRPr="009701F9">
        <w:rPr>
          <w:rFonts w:cs="EUAlbertina"/>
          <w:szCs w:val="28"/>
        </w:rPr>
        <w:t>, m</w:t>
      </w:r>
      <w:r w:rsidR="00FE254F" w:rsidRPr="009701F9">
        <w:rPr>
          <w:rFonts w:cs="EUAlbertina"/>
          <w:szCs w:val="28"/>
        </w:rPr>
        <w:t xml:space="preserve">aksas noteicējs </w:t>
      </w:r>
      <w:r w:rsidR="000D6C44" w:rsidRPr="009701F9">
        <w:rPr>
          <w:rFonts w:cs="EUAlbertina"/>
          <w:szCs w:val="28"/>
        </w:rPr>
        <w:t xml:space="preserve">piemēro </w:t>
      </w:r>
      <w:r w:rsidR="00867B54" w:rsidRPr="009701F9">
        <w:rPr>
          <w:rFonts w:cs="EUAlbertina"/>
          <w:szCs w:val="28"/>
        </w:rPr>
        <w:t>infrastruktūras</w:t>
      </w:r>
      <w:r w:rsidR="00FE254F" w:rsidRPr="009701F9">
        <w:rPr>
          <w:rFonts w:cs="EUAlbertina"/>
          <w:szCs w:val="28"/>
        </w:rPr>
        <w:t xml:space="preserve"> </w:t>
      </w:r>
      <w:r w:rsidR="000850AE" w:rsidRPr="009701F9">
        <w:rPr>
          <w:rFonts w:cs="EUAlbertina"/>
          <w:szCs w:val="28"/>
        </w:rPr>
        <w:t>pārvaldītājam sniegtos</w:t>
      </w:r>
      <w:r w:rsidR="000850AE" w:rsidRPr="009701F9">
        <w:rPr>
          <w:rFonts w:cs="EUAlbertina"/>
        </w:rPr>
        <w:t xml:space="preserve"> stimulus samazināt </w:t>
      </w:r>
      <w:r w:rsidR="00DF07BE" w:rsidRPr="009701F9">
        <w:rPr>
          <w:szCs w:val="28"/>
        </w:rPr>
        <w:t>dzelzceļa</w:t>
      </w:r>
      <w:r w:rsidR="00DF07BE" w:rsidRPr="009701F9">
        <w:rPr>
          <w:rFonts w:cs="EUAlbertina"/>
        </w:rPr>
        <w:t xml:space="preserve"> </w:t>
      </w:r>
      <w:r w:rsidR="000850AE" w:rsidRPr="009701F9">
        <w:rPr>
          <w:rFonts w:cs="EUAlbertina"/>
        </w:rPr>
        <w:t>infrast</w:t>
      </w:r>
      <w:r w:rsidR="00EC3F8D" w:rsidRPr="009701F9">
        <w:rPr>
          <w:rFonts w:cs="EUAlbertina"/>
        </w:rPr>
        <w:t>ruktūras uzturēšanas un atjaunošana</w:t>
      </w:r>
      <w:r w:rsidR="000850AE" w:rsidRPr="009701F9">
        <w:rPr>
          <w:rFonts w:cs="EUAlbertina"/>
        </w:rPr>
        <w:t>s izmaksas</w:t>
      </w:r>
      <w:r w:rsidR="00D215AC" w:rsidRPr="009701F9">
        <w:rPr>
          <w:rFonts w:cs="EUAlbertina"/>
        </w:rPr>
        <w:t>,</w:t>
      </w:r>
      <w:r w:rsidRPr="009701F9">
        <w:rPr>
          <w:sz w:val="27"/>
          <w:szCs w:val="27"/>
          <w:shd w:val="clear" w:color="auto" w:fill="FFFFFF"/>
        </w:rPr>
        <w:t xml:space="preserve"> </w:t>
      </w:r>
      <w:r w:rsidR="00D215AC" w:rsidRPr="009701F9">
        <w:rPr>
          <w:rFonts w:cs="EUAlbertina"/>
          <w:szCs w:val="24"/>
        </w:rPr>
        <w:t>kā arī infrastruktūras maksas līmeni, ievērojot</w:t>
      </w:r>
      <w:r w:rsidR="00D215AC" w:rsidRPr="009701F9">
        <w:rPr>
          <w:rFonts w:cs="EUAlbertina"/>
        </w:rPr>
        <w:t xml:space="preserve"> drošību un vajadzību uzturēt un uzlabot </w:t>
      </w:r>
      <w:r w:rsidR="00D215AC" w:rsidRPr="009701F9">
        <w:rPr>
          <w:szCs w:val="28"/>
        </w:rPr>
        <w:t>dzelzceļa</w:t>
      </w:r>
      <w:r w:rsidR="00D215AC" w:rsidRPr="009701F9">
        <w:rPr>
          <w:rFonts w:cs="EUAlbertina"/>
        </w:rPr>
        <w:t xml:space="preserve"> infrastruktūras pakalpojumu kvalitāti</w:t>
      </w:r>
      <w:r w:rsidR="003868F1" w:rsidRPr="009701F9">
        <w:rPr>
          <w:rFonts w:cs="EUAlbertina"/>
        </w:rPr>
        <w:t>,</w:t>
      </w:r>
      <w:r w:rsidR="00D215AC" w:rsidRPr="009701F9">
        <w:rPr>
          <w:szCs w:val="24"/>
          <w:shd w:val="clear" w:color="auto" w:fill="FFFFFF"/>
        </w:rPr>
        <w:t xml:space="preserve"> </w:t>
      </w:r>
      <w:r w:rsidRPr="009701F9">
        <w:rPr>
          <w:szCs w:val="24"/>
          <w:shd w:val="clear" w:color="auto" w:fill="FFFFFF"/>
        </w:rPr>
        <w:t xml:space="preserve">vai arī </w:t>
      </w:r>
      <w:r w:rsidR="00D215AC" w:rsidRPr="009701F9">
        <w:rPr>
          <w:szCs w:val="24"/>
          <w:shd w:val="clear" w:color="auto" w:fill="FFFFFF"/>
        </w:rPr>
        <w:t xml:space="preserve">aprēķinā piemēro </w:t>
      </w:r>
      <w:r w:rsidRPr="009701F9">
        <w:rPr>
          <w:szCs w:val="24"/>
        </w:rPr>
        <w:t>efektīvas pakalpojumu sniegšanas izmaksas</w:t>
      </w:r>
      <w:r w:rsidRPr="009701F9">
        <w:rPr>
          <w:rFonts w:cs="EUAlbertina"/>
        </w:rPr>
        <w:t>.</w:t>
      </w:r>
    </w:p>
    <w:p w14:paraId="6FCD0454" w14:textId="77777777" w:rsidR="001C23DB" w:rsidRPr="009701F9" w:rsidRDefault="000D6C44" w:rsidP="00334D29">
      <w:pPr>
        <w:spacing w:after="240" w:line="276" w:lineRule="auto"/>
        <w:ind w:firstLine="426"/>
      </w:pPr>
      <w:r w:rsidRPr="009701F9">
        <w:rPr>
          <w:rFonts w:cs="EUAlbertina"/>
        </w:rPr>
        <w:t>10</w:t>
      </w:r>
      <w:r w:rsidR="005E4F6B" w:rsidRPr="009701F9">
        <w:rPr>
          <w:rFonts w:cs="EUAlbertina"/>
        </w:rPr>
        <w:t>. </w:t>
      </w:r>
      <w:r w:rsidR="00377DFB" w:rsidRPr="009701F9">
        <w:rPr>
          <w:rFonts w:cs="EUAlbertina"/>
        </w:rPr>
        <w:t xml:space="preserve">Maksas noteicējs </w:t>
      </w:r>
      <w:r w:rsidR="000509F1" w:rsidRPr="009701F9">
        <w:rPr>
          <w:rFonts w:cs="EUAlbertina"/>
        </w:rPr>
        <w:t xml:space="preserve">infrastruktūras </w:t>
      </w:r>
      <w:r w:rsidR="00377DFB" w:rsidRPr="009701F9">
        <w:rPr>
          <w:rFonts w:cs="EUAlbertina"/>
        </w:rPr>
        <w:t xml:space="preserve">maksas noteikšanas vajadzībām izmanto </w:t>
      </w:r>
      <w:r w:rsidRPr="009701F9">
        <w:t xml:space="preserve">infrastruktūras </w:t>
      </w:r>
      <w:r w:rsidR="001C23DB" w:rsidRPr="009701F9">
        <w:t xml:space="preserve">pārvaldītāja izdotus dokumentus attiecībā uz dzelzceļa infrastruktūras lietošanu, kas </w:t>
      </w:r>
      <w:r w:rsidR="00EA6F3A" w:rsidRPr="009701F9">
        <w:t xml:space="preserve">infrastruktūras maksas noteikšanas brīdī </w:t>
      </w:r>
      <w:r w:rsidR="001C23DB" w:rsidRPr="009701F9">
        <w:t xml:space="preserve">ir publiski pieejami infrastruktūras pārvaldītāja </w:t>
      </w:r>
      <w:r w:rsidR="006B68D5" w:rsidRPr="009701F9">
        <w:t>mājaslapā</w:t>
      </w:r>
      <w:r w:rsidR="00EA6F3A" w:rsidRPr="009701F9">
        <w:t xml:space="preserve"> </w:t>
      </w:r>
      <w:r w:rsidR="000509F1" w:rsidRPr="009701F9">
        <w:t>internetā</w:t>
      </w:r>
      <w:r w:rsidR="00377DFB" w:rsidRPr="009701F9">
        <w:t xml:space="preserve">. </w:t>
      </w:r>
    </w:p>
    <w:p w14:paraId="272BF225" w14:textId="77777777" w:rsidR="00FB17FC" w:rsidRPr="009701F9" w:rsidRDefault="00865672" w:rsidP="00334D29">
      <w:pPr>
        <w:spacing w:after="240" w:line="276" w:lineRule="auto"/>
        <w:ind w:firstLine="426"/>
        <w:rPr>
          <w:rFonts w:cs="EUAlbertina"/>
        </w:rPr>
      </w:pPr>
      <w:r w:rsidRPr="009701F9">
        <w:rPr>
          <w:rFonts w:cs="EUAlbertina"/>
        </w:rPr>
        <w:t>11</w:t>
      </w:r>
      <w:r w:rsidR="005E4F6B" w:rsidRPr="009701F9">
        <w:rPr>
          <w:rFonts w:cs="EUAlbertina"/>
        </w:rPr>
        <w:t>. </w:t>
      </w:r>
      <w:r w:rsidR="000850AE" w:rsidRPr="009701F9">
        <w:rPr>
          <w:rFonts w:cs="EUAlbertina"/>
        </w:rPr>
        <w:t xml:space="preserve">Maksas noteicējs </w:t>
      </w:r>
      <w:r w:rsidR="007B423B" w:rsidRPr="009701F9">
        <w:rPr>
          <w:rFonts w:cs="EUAlbertina"/>
        </w:rPr>
        <w:t xml:space="preserve">infrastruktūras </w:t>
      </w:r>
      <w:r w:rsidR="00377DFB" w:rsidRPr="009701F9">
        <w:rPr>
          <w:rFonts w:cs="EUAlbertina"/>
        </w:rPr>
        <w:t xml:space="preserve">maksas noteikšanas vajadzībām </w:t>
      </w:r>
      <w:r w:rsidR="000850AE" w:rsidRPr="009701F9">
        <w:rPr>
          <w:rFonts w:cs="EUAlbertina"/>
        </w:rPr>
        <w:t xml:space="preserve">izmanto </w:t>
      </w:r>
      <w:r w:rsidR="007B423B" w:rsidRPr="009701F9">
        <w:rPr>
          <w:rFonts w:cs="EUAlbertina"/>
        </w:rPr>
        <w:t xml:space="preserve">infrastruktūras </w:t>
      </w:r>
      <w:r w:rsidR="000850AE" w:rsidRPr="009701F9">
        <w:rPr>
          <w:rFonts w:cs="EUAlbertina"/>
        </w:rPr>
        <w:t>pārvaldītāja aktīvu reģistru</w:t>
      </w:r>
      <w:r w:rsidR="007B423B" w:rsidRPr="009701F9">
        <w:t xml:space="preserve"> un tam pievienot</w:t>
      </w:r>
      <w:r w:rsidR="00EA6F3A" w:rsidRPr="009701F9">
        <w:t>o</w:t>
      </w:r>
      <w:r w:rsidR="000850AE" w:rsidRPr="009701F9">
        <w:t xml:space="preserve"> detalizēt</w:t>
      </w:r>
      <w:r w:rsidR="00EA6F3A" w:rsidRPr="009701F9">
        <w:t>o</w:t>
      </w:r>
      <w:r w:rsidR="000850AE" w:rsidRPr="009701F9">
        <w:t xml:space="preserve"> informāciju par izdevumiem </w:t>
      </w:r>
      <w:r w:rsidR="007B423B" w:rsidRPr="009701F9">
        <w:rPr>
          <w:szCs w:val="28"/>
        </w:rPr>
        <w:t>dzelzceļa</w:t>
      </w:r>
      <w:r w:rsidR="007B423B" w:rsidRPr="009701F9">
        <w:t xml:space="preserve"> </w:t>
      </w:r>
      <w:r w:rsidR="000850AE" w:rsidRPr="009701F9">
        <w:t>infrastruktūras atjaunošanai</w:t>
      </w:r>
      <w:r w:rsidR="001C23DB" w:rsidRPr="009701F9">
        <w:t xml:space="preserve"> un modernizācijai</w:t>
      </w:r>
      <w:r w:rsidR="00597BE9" w:rsidRPr="009701F9">
        <w:t>, lai novērtētu, k</w:t>
      </w:r>
      <w:r w:rsidR="000850AE" w:rsidRPr="009701F9">
        <w:t xml:space="preserve">āds finansējums ir </w:t>
      </w:r>
      <w:r w:rsidR="0067634F" w:rsidRPr="009701F9">
        <w:t xml:space="preserve">nepieciešams </w:t>
      </w:r>
      <w:r w:rsidR="00377DFB" w:rsidRPr="009701F9">
        <w:t>ta</w:t>
      </w:r>
      <w:r w:rsidR="000850AE" w:rsidRPr="009701F9">
        <w:t xml:space="preserve">jā iekļauto aktīvu </w:t>
      </w:r>
      <w:r w:rsidR="009D51AE" w:rsidRPr="009701F9">
        <w:t>labošanai vai aizvietošanai.</w:t>
      </w:r>
    </w:p>
    <w:p w14:paraId="5BF53102" w14:textId="77777777" w:rsidR="00FB17FC" w:rsidRPr="009701F9" w:rsidRDefault="005E4F6B" w:rsidP="00334D29">
      <w:pPr>
        <w:spacing w:after="240" w:line="276" w:lineRule="auto"/>
        <w:ind w:firstLine="426"/>
        <w:rPr>
          <w:rFonts w:eastAsia="Times New Roman"/>
          <w:szCs w:val="24"/>
          <w:lang w:eastAsia="ru-RU"/>
        </w:rPr>
      </w:pPr>
      <w:r w:rsidRPr="009701F9">
        <w:rPr>
          <w:rFonts w:cs="EUAlbertina"/>
        </w:rPr>
        <w:t>12. </w:t>
      </w:r>
      <w:r w:rsidR="00FB17FC" w:rsidRPr="009701F9">
        <w:rPr>
          <w:rFonts w:cs="EUAlbertina"/>
        </w:rPr>
        <w:t>Infrastruktūras pārvaldītājs a</w:t>
      </w:r>
      <w:r w:rsidR="00AF4D13" w:rsidRPr="009701F9">
        <w:rPr>
          <w:rFonts w:cs="EUAlbertina"/>
        </w:rPr>
        <w:t xml:space="preserve">tbilstoši </w:t>
      </w:r>
      <w:r w:rsidR="009D51AE" w:rsidRPr="009701F9">
        <w:rPr>
          <w:rFonts w:cs="EUAlbertina"/>
        </w:rPr>
        <w:t>Regulas</w:t>
      </w:r>
      <w:r w:rsidR="00FB17FC" w:rsidRPr="009701F9">
        <w:rPr>
          <w:rFonts w:cs="EUAlbertina"/>
        </w:rPr>
        <w:t xml:space="preserve"> </w:t>
      </w:r>
      <w:r w:rsidR="00491253" w:rsidRPr="009701F9">
        <w:rPr>
          <w:rFonts w:cs="EUAlbertina"/>
        </w:rPr>
        <w:t>prasībām informāciju par a</w:t>
      </w:r>
      <w:r w:rsidR="00491253" w:rsidRPr="009701F9">
        <w:rPr>
          <w:rFonts w:eastAsia="Times New Roman"/>
          <w:szCs w:val="24"/>
          <w:lang w:eastAsia="ru-RU"/>
        </w:rPr>
        <w:t>ktīvu vērtībām</w:t>
      </w:r>
      <w:r w:rsidR="00491253" w:rsidRPr="009701F9">
        <w:rPr>
          <w:rFonts w:cs="EUAlbertina"/>
        </w:rPr>
        <w:t xml:space="preserve"> sniedz </w:t>
      </w:r>
      <w:r w:rsidR="00491253" w:rsidRPr="009701F9">
        <w:rPr>
          <w:rFonts w:eastAsia="Times New Roman"/>
          <w:szCs w:val="24"/>
          <w:lang w:eastAsia="ru-RU"/>
        </w:rPr>
        <w:t xml:space="preserve">vēsturiskajās vērtībās </w:t>
      </w:r>
      <w:r w:rsidR="00AF4D13" w:rsidRPr="009701F9">
        <w:rPr>
          <w:rFonts w:eastAsia="Times New Roman"/>
          <w:szCs w:val="24"/>
          <w:lang w:eastAsia="ru-RU"/>
        </w:rPr>
        <w:t xml:space="preserve">vai, ja šādas vērtības nav pieejamas vai pašreizējās vērtības ir mazākas, izmanto pašreizējās vērtības. </w:t>
      </w:r>
    </w:p>
    <w:p w14:paraId="68660313" w14:textId="0FD0BF34" w:rsidR="00D916C8" w:rsidRPr="009701F9" w:rsidRDefault="005E4F6B" w:rsidP="00334D29">
      <w:pPr>
        <w:spacing w:after="240" w:line="276" w:lineRule="auto"/>
        <w:ind w:firstLine="426"/>
        <w:rPr>
          <w:rFonts w:eastAsia="Times New Roman"/>
          <w:szCs w:val="24"/>
          <w:lang w:eastAsia="ru-RU"/>
        </w:rPr>
      </w:pPr>
      <w:r w:rsidRPr="009701F9">
        <w:rPr>
          <w:rFonts w:eastAsia="Times New Roman"/>
          <w:szCs w:val="24"/>
          <w:lang w:eastAsia="ru-RU"/>
        </w:rPr>
        <w:lastRenderedPageBreak/>
        <w:t>13. </w:t>
      </w:r>
      <w:r w:rsidR="000F2C1C" w:rsidRPr="00137A29">
        <w:rPr>
          <w:rFonts w:eastAsia="Times New Roman"/>
          <w:szCs w:val="24"/>
          <w:lang w:eastAsia="ru-RU"/>
        </w:rPr>
        <w:t>Infrastruktūras maksas a</w:t>
      </w:r>
      <w:r w:rsidR="004E0D4D" w:rsidRPr="00137A29">
        <w:rPr>
          <w:rFonts w:eastAsia="Times New Roman"/>
          <w:szCs w:val="24"/>
          <w:lang w:eastAsia="ru-RU"/>
        </w:rPr>
        <w:t xml:space="preserve">prēķinā </w:t>
      </w:r>
      <w:r w:rsidR="000F2C1C" w:rsidRPr="00137A29">
        <w:rPr>
          <w:rFonts w:eastAsia="Times New Roman"/>
          <w:szCs w:val="24"/>
          <w:lang w:eastAsia="ru-RU"/>
        </w:rPr>
        <w:t>var iekļaut tikai tādas izmaksas, par kur</w:t>
      </w:r>
      <w:r w:rsidR="006D0777" w:rsidRPr="00137A29">
        <w:rPr>
          <w:rFonts w:eastAsia="Times New Roman"/>
          <w:szCs w:val="24"/>
          <w:lang w:eastAsia="ru-RU"/>
        </w:rPr>
        <w:t>ā</w:t>
      </w:r>
      <w:r w:rsidR="000F2C1C" w:rsidRPr="00137A29">
        <w:rPr>
          <w:rFonts w:eastAsia="Times New Roman"/>
          <w:szCs w:val="24"/>
          <w:lang w:eastAsia="ru-RU"/>
        </w:rPr>
        <w:t>m maksājumus veica vai veiks</w:t>
      </w:r>
      <w:r w:rsidR="00D916C8" w:rsidRPr="00137A29">
        <w:rPr>
          <w:rFonts w:eastAsia="Times New Roman"/>
          <w:szCs w:val="24"/>
          <w:lang w:eastAsia="ru-RU"/>
        </w:rPr>
        <w:t xml:space="preserve"> infrastruktūras pārvaldītājs</w:t>
      </w:r>
      <w:r w:rsidR="00D84FA1" w:rsidRPr="00137A29">
        <w:t>. Izmaksas vai aktīvu vērtības</w:t>
      </w:r>
      <w:r w:rsidR="003D7018">
        <w:t>,</w:t>
      </w:r>
      <w:r w:rsidR="00D84FA1" w:rsidRPr="00137A29">
        <w:t xml:space="preserve"> kas ir finansētas no valsts, pašvaldības, ārvalsts, Eiropas Savienības, citas starptautiskas organizācijas </w:t>
      </w:r>
      <w:r w:rsidR="00137A29" w:rsidRPr="00137A29">
        <w:t>vai</w:t>
      </w:r>
      <w:r w:rsidR="00D84FA1" w:rsidRPr="00137A29">
        <w:t xml:space="preserve"> institūcijas finanšu palīdzības vai finanšu atbalsta, izslēdz no aprēķina</w:t>
      </w:r>
      <w:r w:rsidR="00D916C8" w:rsidRPr="00137A29">
        <w:t>.</w:t>
      </w:r>
      <w:r w:rsidR="00D916C8" w:rsidRPr="009701F9">
        <w:rPr>
          <w:rFonts w:eastAsia="Times New Roman"/>
          <w:szCs w:val="24"/>
          <w:lang w:eastAsia="ru-RU"/>
        </w:rPr>
        <w:t xml:space="preserve"> </w:t>
      </w:r>
      <w:r w:rsidR="006E4C67" w:rsidRPr="009701F9">
        <w:rPr>
          <w:rFonts w:eastAsia="Times New Roman"/>
          <w:szCs w:val="24"/>
          <w:lang w:eastAsia="ru-RU"/>
        </w:rPr>
        <w:t xml:space="preserve">Infrastruktūras pārvaldītājs </w:t>
      </w:r>
      <w:r w:rsidR="00EE4F36" w:rsidRPr="009701F9">
        <w:rPr>
          <w:rFonts w:eastAsia="Times New Roman"/>
          <w:szCs w:val="24"/>
          <w:lang w:eastAsia="ru-RU"/>
        </w:rPr>
        <w:t xml:space="preserve">pārskata </w:t>
      </w:r>
      <w:r w:rsidR="006E4C67" w:rsidRPr="009701F9">
        <w:rPr>
          <w:rFonts w:eastAsia="Times New Roman"/>
          <w:szCs w:val="24"/>
          <w:lang w:eastAsia="ru-RU"/>
        </w:rPr>
        <w:t>perioda izmaksu</w:t>
      </w:r>
      <w:r w:rsidR="00D916C8" w:rsidRPr="009701F9">
        <w:rPr>
          <w:rFonts w:eastAsia="Times New Roman"/>
          <w:szCs w:val="24"/>
          <w:lang w:eastAsia="ru-RU"/>
        </w:rPr>
        <w:t xml:space="preserve"> </w:t>
      </w:r>
      <w:r w:rsidR="006E4C67" w:rsidRPr="009701F9">
        <w:rPr>
          <w:rFonts w:eastAsia="Times New Roman"/>
          <w:szCs w:val="24"/>
          <w:lang w:eastAsia="ru-RU"/>
        </w:rPr>
        <w:t xml:space="preserve">attiecināšanai uz </w:t>
      </w:r>
      <w:r w:rsidR="00EE4F36" w:rsidRPr="009701F9">
        <w:rPr>
          <w:rFonts w:eastAsia="Times New Roman"/>
          <w:szCs w:val="24"/>
          <w:lang w:eastAsia="ru-RU"/>
        </w:rPr>
        <w:t xml:space="preserve">plānošanas </w:t>
      </w:r>
      <w:r w:rsidR="006E4C67" w:rsidRPr="009701F9">
        <w:rPr>
          <w:rFonts w:eastAsia="Times New Roman"/>
          <w:szCs w:val="24"/>
          <w:lang w:eastAsia="ru-RU"/>
        </w:rPr>
        <w:t xml:space="preserve">periodu </w:t>
      </w:r>
      <w:r w:rsidR="006D0777" w:rsidRPr="009701F9">
        <w:rPr>
          <w:rFonts w:eastAsia="Times New Roman"/>
          <w:szCs w:val="24"/>
          <w:lang w:eastAsia="ru-RU"/>
        </w:rPr>
        <w:t xml:space="preserve">tās </w:t>
      </w:r>
      <w:r w:rsidR="00D916C8" w:rsidRPr="009701F9">
        <w:rPr>
          <w:rFonts w:eastAsia="Times New Roman"/>
          <w:szCs w:val="24"/>
          <w:lang w:eastAsia="ru-RU"/>
        </w:rPr>
        <w:t>var indeksēt atbilstoši 2.pielikumā norādīt</w:t>
      </w:r>
      <w:r w:rsidR="004E0D4D" w:rsidRPr="009701F9">
        <w:rPr>
          <w:rFonts w:eastAsia="Times New Roman"/>
          <w:szCs w:val="24"/>
          <w:lang w:eastAsia="ru-RU"/>
        </w:rPr>
        <w:t>aj</w:t>
      </w:r>
      <w:r w:rsidR="00D916C8" w:rsidRPr="009701F9">
        <w:rPr>
          <w:rFonts w:eastAsia="Times New Roman"/>
          <w:szCs w:val="24"/>
          <w:lang w:eastAsia="ru-RU"/>
        </w:rPr>
        <w:t xml:space="preserve">iem normalizēšanas koeficientiem. </w:t>
      </w:r>
    </w:p>
    <w:p w14:paraId="2C90D894" w14:textId="1B5F5B48" w:rsidR="006E4C67" w:rsidRPr="009701F9" w:rsidRDefault="005E4F6B" w:rsidP="00334D29">
      <w:pPr>
        <w:pStyle w:val="CM4"/>
        <w:spacing w:line="276" w:lineRule="auto"/>
        <w:ind w:firstLine="360"/>
        <w:jc w:val="both"/>
      </w:pPr>
      <w:r w:rsidRPr="009701F9">
        <w:rPr>
          <w:lang w:eastAsia="ru-RU"/>
        </w:rPr>
        <w:t>14. </w:t>
      </w:r>
      <w:r w:rsidR="00FB17FC" w:rsidRPr="009701F9">
        <w:rPr>
          <w:lang w:eastAsia="ru-RU"/>
        </w:rPr>
        <w:t xml:space="preserve">Infrastruktūras </w:t>
      </w:r>
      <w:r w:rsidR="007931D2" w:rsidRPr="009701F9">
        <w:rPr>
          <w:lang w:eastAsia="ru-RU"/>
        </w:rPr>
        <w:t>p</w:t>
      </w:r>
      <w:r w:rsidR="00AF4D13" w:rsidRPr="009701F9">
        <w:rPr>
          <w:lang w:eastAsia="ru-RU"/>
        </w:rPr>
        <w:t xml:space="preserve">ārvaldītājs </w:t>
      </w:r>
      <w:r w:rsidR="003E784F" w:rsidRPr="009701F9">
        <w:rPr>
          <w:lang w:eastAsia="ru-RU"/>
        </w:rPr>
        <w:t>infrastruktūras maksas aprēķināšanai</w:t>
      </w:r>
      <w:r w:rsidR="00AF3F43" w:rsidRPr="009701F9">
        <w:rPr>
          <w:lang w:eastAsia="ru-RU"/>
        </w:rPr>
        <w:t xml:space="preserve"> </w:t>
      </w:r>
      <w:r w:rsidR="00AF4D13" w:rsidRPr="009701F9">
        <w:rPr>
          <w:lang w:eastAsia="ru-RU"/>
        </w:rPr>
        <w:t xml:space="preserve">var </w:t>
      </w:r>
      <w:r w:rsidR="006E4C67" w:rsidRPr="009701F9">
        <w:rPr>
          <w:lang w:eastAsia="ru-RU"/>
        </w:rPr>
        <w:t>sniegt</w:t>
      </w:r>
      <w:r w:rsidR="00AF4D13" w:rsidRPr="009701F9">
        <w:rPr>
          <w:lang w:eastAsia="ru-RU"/>
        </w:rPr>
        <w:t xml:space="preserve"> </w:t>
      </w:r>
      <w:r w:rsidR="006E4C67" w:rsidRPr="009701F9">
        <w:rPr>
          <w:lang w:eastAsia="ru-RU"/>
        </w:rPr>
        <w:t xml:space="preserve">izmaksu </w:t>
      </w:r>
      <w:r w:rsidR="00AF4D13" w:rsidRPr="009701F9">
        <w:rPr>
          <w:lang w:eastAsia="ru-RU"/>
        </w:rPr>
        <w:t>aplēstā</w:t>
      </w:r>
      <w:r w:rsidR="00D916C8" w:rsidRPr="009701F9">
        <w:rPr>
          <w:lang w:eastAsia="ru-RU"/>
        </w:rPr>
        <w:t>s, pašreizējās</w:t>
      </w:r>
      <w:r w:rsidR="007931D2" w:rsidRPr="009701F9">
        <w:rPr>
          <w:lang w:eastAsia="ru-RU"/>
        </w:rPr>
        <w:t xml:space="preserve"> </w:t>
      </w:r>
      <w:r w:rsidR="00AF4D13" w:rsidRPr="009701F9">
        <w:rPr>
          <w:lang w:eastAsia="ru-RU"/>
        </w:rPr>
        <w:t>vai aizvietošanas vērtība</w:t>
      </w:r>
      <w:r w:rsidR="006E4C67" w:rsidRPr="009701F9">
        <w:rPr>
          <w:lang w:eastAsia="ru-RU"/>
        </w:rPr>
        <w:t>s</w:t>
      </w:r>
      <w:r w:rsidR="00AF4D13" w:rsidRPr="009701F9">
        <w:rPr>
          <w:lang w:eastAsia="ru-RU"/>
        </w:rPr>
        <w:t xml:space="preserve">, ja </w:t>
      </w:r>
      <w:r w:rsidRPr="009701F9">
        <w:rPr>
          <w:lang w:eastAsia="ru-RU"/>
        </w:rPr>
        <w:t>t</w:t>
      </w:r>
      <w:r w:rsidR="00AF3F43" w:rsidRPr="009701F9">
        <w:rPr>
          <w:lang w:eastAsia="ru-RU"/>
        </w:rPr>
        <w:t>ā</w:t>
      </w:r>
      <w:r w:rsidRPr="009701F9">
        <w:rPr>
          <w:lang w:eastAsia="ru-RU"/>
        </w:rPr>
        <w:t xml:space="preserve">s </w:t>
      </w:r>
      <w:r w:rsidR="00A73CC4" w:rsidRPr="009701F9">
        <w:rPr>
          <w:lang w:eastAsia="ru-RU"/>
        </w:rPr>
        <w:t xml:space="preserve">var </w:t>
      </w:r>
      <w:r w:rsidR="00AF4D13" w:rsidRPr="009701F9">
        <w:rPr>
          <w:lang w:eastAsia="ru-RU"/>
        </w:rPr>
        <w:t>pārredzami, korekti un o</w:t>
      </w:r>
      <w:r w:rsidR="006E4C67" w:rsidRPr="009701F9">
        <w:rPr>
          <w:lang w:eastAsia="ru-RU"/>
        </w:rPr>
        <w:t xml:space="preserve">bjektīvi novērtēt atbilstoši </w:t>
      </w:r>
      <w:r w:rsidR="00FA0538" w:rsidRPr="004430C1">
        <w:rPr>
          <w:lang w:eastAsia="ru-RU"/>
        </w:rPr>
        <w:t>shēmas</w:t>
      </w:r>
      <w:r w:rsidR="00770619" w:rsidRPr="004430C1">
        <w:rPr>
          <w:lang w:eastAsia="ru-RU"/>
        </w:rPr>
        <w:t xml:space="preserve"> </w:t>
      </w:r>
      <w:r w:rsidR="004430C1" w:rsidRPr="004430C1">
        <w:rPr>
          <w:lang w:eastAsia="ru-RU"/>
        </w:rPr>
        <w:t>21</w:t>
      </w:r>
      <w:r w:rsidR="006E4C67" w:rsidRPr="004430C1">
        <w:rPr>
          <w:lang w:eastAsia="ru-RU"/>
        </w:rPr>
        <w:t>.</w:t>
      </w:r>
      <w:r w:rsidR="00AF3F43" w:rsidRPr="004430C1">
        <w:rPr>
          <w:lang w:eastAsia="ru-RU"/>
        </w:rPr>
        <w:t>p</w:t>
      </w:r>
      <w:r w:rsidR="006E4C67" w:rsidRPr="004430C1">
        <w:rPr>
          <w:lang w:eastAsia="ru-RU"/>
        </w:rPr>
        <w:t>unkt</w:t>
      </w:r>
      <w:r w:rsidR="00AF3F43" w:rsidRPr="004430C1">
        <w:rPr>
          <w:lang w:eastAsia="ru-RU"/>
        </w:rPr>
        <w:t>ā</w:t>
      </w:r>
      <w:r w:rsidR="00AF3F43" w:rsidRPr="009701F9">
        <w:rPr>
          <w:lang w:eastAsia="ru-RU"/>
        </w:rPr>
        <w:t xml:space="preserve"> minētajiem</w:t>
      </w:r>
      <w:r w:rsidR="006E4C67" w:rsidRPr="009701F9">
        <w:rPr>
          <w:lang w:eastAsia="ru-RU"/>
        </w:rPr>
        <w:t xml:space="preserve"> kvalitatīv</w:t>
      </w:r>
      <w:r w:rsidR="00AF3F43" w:rsidRPr="009701F9">
        <w:rPr>
          <w:lang w:eastAsia="ru-RU"/>
        </w:rPr>
        <w:t>aj</w:t>
      </w:r>
      <w:r w:rsidR="006E4C67" w:rsidRPr="009701F9">
        <w:rPr>
          <w:lang w:eastAsia="ru-RU"/>
        </w:rPr>
        <w:t>iem parametriem</w:t>
      </w:r>
      <w:r w:rsidR="005A69E2" w:rsidRPr="009701F9">
        <w:rPr>
          <w:lang w:eastAsia="ru-RU"/>
        </w:rPr>
        <w:t>,</w:t>
      </w:r>
      <w:r w:rsidR="006E4C67" w:rsidRPr="009701F9">
        <w:rPr>
          <w:lang w:eastAsia="ru-RU"/>
        </w:rPr>
        <w:t xml:space="preserve"> un i</w:t>
      </w:r>
      <w:r w:rsidRPr="009701F9">
        <w:rPr>
          <w:lang w:eastAsia="ru-RU"/>
        </w:rPr>
        <w:t>evēro šādus plānošanas pieņēmumus</w:t>
      </w:r>
      <w:r w:rsidR="006E4C67" w:rsidRPr="009701F9">
        <w:rPr>
          <w:lang w:eastAsia="ru-RU"/>
        </w:rPr>
        <w:t>:</w:t>
      </w:r>
    </w:p>
    <w:p w14:paraId="4BD17617" w14:textId="77777777" w:rsidR="006E4C67" w:rsidRPr="009701F9" w:rsidRDefault="005E4F6B" w:rsidP="00334D29">
      <w:pPr>
        <w:spacing w:line="276" w:lineRule="auto"/>
        <w:ind w:firstLine="360"/>
        <w:rPr>
          <w:lang w:eastAsia="ru-RU"/>
        </w:rPr>
      </w:pPr>
      <w:r w:rsidRPr="009701F9">
        <w:rPr>
          <w:lang w:eastAsia="ru-RU"/>
        </w:rPr>
        <w:t>14.1. </w:t>
      </w:r>
      <w:r w:rsidR="006E4C67" w:rsidRPr="009701F9">
        <w:rPr>
          <w:lang w:eastAsia="ru-RU"/>
        </w:rPr>
        <w:t xml:space="preserve">ir ievērotas plānoto darbības rādītāju sezonālās, tehnoloģiskās un cikliskās svārstības; </w:t>
      </w:r>
    </w:p>
    <w:p w14:paraId="3DAC1F68" w14:textId="77777777" w:rsidR="006E4C67" w:rsidRPr="009701F9" w:rsidRDefault="006E4C67" w:rsidP="00334D29">
      <w:pPr>
        <w:spacing w:line="276" w:lineRule="auto"/>
        <w:ind w:firstLine="360"/>
        <w:rPr>
          <w:lang w:eastAsia="ru-RU"/>
        </w:rPr>
      </w:pPr>
      <w:r w:rsidRPr="009701F9">
        <w:rPr>
          <w:lang w:eastAsia="ru-RU"/>
        </w:rPr>
        <w:t>14</w:t>
      </w:r>
      <w:r w:rsidR="005E4F6B" w:rsidRPr="009701F9">
        <w:rPr>
          <w:lang w:eastAsia="ru-RU"/>
        </w:rPr>
        <w:t>.2. </w:t>
      </w:r>
      <w:r w:rsidRPr="009701F9">
        <w:rPr>
          <w:lang w:eastAsia="ru-RU"/>
        </w:rPr>
        <w:t xml:space="preserve">kopējās tiešās uzturēšanas un atjaunošanas izmaksas atbilst daudzgadu līgumā </w:t>
      </w:r>
      <w:r w:rsidR="00206BA9" w:rsidRPr="009701F9">
        <w:rPr>
          <w:szCs w:val="28"/>
        </w:rPr>
        <w:t>dzelzceļa</w:t>
      </w:r>
      <w:r w:rsidR="00206BA9" w:rsidRPr="009701F9">
        <w:rPr>
          <w:lang w:eastAsia="ru-RU"/>
        </w:rPr>
        <w:t xml:space="preserve"> </w:t>
      </w:r>
      <w:r w:rsidRPr="009701F9">
        <w:rPr>
          <w:lang w:eastAsia="ru-RU"/>
        </w:rPr>
        <w:t>infrastruktūrai izvirzītajiem kvalitatīvajiem parametriem</w:t>
      </w:r>
      <w:r w:rsidR="00F50134" w:rsidRPr="009701F9">
        <w:rPr>
          <w:lang w:eastAsia="ru-RU"/>
        </w:rPr>
        <w:t>,</w:t>
      </w:r>
      <w:r w:rsidRPr="009701F9">
        <w:rPr>
          <w:lang w:eastAsia="ru-RU"/>
        </w:rPr>
        <w:t xml:space="preserve"> un tie nepasliktināsies </w:t>
      </w:r>
      <w:r w:rsidR="00DF3361" w:rsidRPr="009701F9">
        <w:rPr>
          <w:lang w:eastAsia="ru-RU"/>
        </w:rPr>
        <w:t xml:space="preserve">vai </w:t>
      </w:r>
      <w:r w:rsidRPr="009701F9">
        <w:rPr>
          <w:lang w:eastAsia="ru-RU"/>
        </w:rPr>
        <w:t xml:space="preserve">neuzlabosies ne </w:t>
      </w:r>
      <w:r w:rsidR="00EE4F36" w:rsidRPr="009701F9">
        <w:rPr>
          <w:lang w:eastAsia="ru-RU"/>
        </w:rPr>
        <w:t xml:space="preserve">plānošanas </w:t>
      </w:r>
      <w:r w:rsidRPr="009701F9">
        <w:rPr>
          <w:lang w:eastAsia="ru-RU"/>
        </w:rPr>
        <w:t>periodā, ne arī turpmākajos periodos;</w:t>
      </w:r>
    </w:p>
    <w:p w14:paraId="0F3DA476" w14:textId="08DE3A25" w:rsidR="006E4C67" w:rsidRPr="009701F9" w:rsidRDefault="006E4C67" w:rsidP="00334D29">
      <w:pPr>
        <w:spacing w:line="276" w:lineRule="auto"/>
        <w:ind w:firstLine="360"/>
        <w:rPr>
          <w:lang w:eastAsia="ru-RU"/>
        </w:rPr>
      </w:pPr>
      <w:r w:rsidRPr="009701F9">
        <w:rPr>
          <w:lang w:eastAsia="ru-RU"/>
        </w:rPr>
        <w:t>14.3</w:t>
      </w:r>
      <w:r w:rsidR="005E4F6B" w:rsidRPr="009701F9">
        <w:rPr>
          <w:lang w:eastAsia="ru-RU"/>
        </w:rPr>
        <w:t>.  aktivitāšu,</w:t>
      </w:r>
      <w:r w:rsidRPr="009701F9">
        <w:rPr>
          <w:lang w:eastAsia="ru-RU"/>
        </w:rPr>
        <w:t xml:space="preserve"> kas nav saistītas ar </w:t>
      </w:r>
      <w:r w:rsidR="005E4F6B" w:rsidRPr="009701F9">
        <w:rPr>
          <w:lang w:eastAsia="ru-RU"/>
        </w:rPr>
        <w:t>vilcienu satiksmi</w:t>
      </w:r>
      <w:r w:rsidRPr="009701F9">
        <w:rPr>
          <w:lang w:eastAsia="ru-RU"/>
        </w:rPr>
        <w:t xml:space="preserve"> (ārējās temperatūras izmaiņas virs plānotajām vērtībām, plaisas un defekti materiālos, dabiskā korozija, konstruktīvo materiālu destrukcija vai degradācija gravitācijas</w:t>
      </w:r>
      <w:r w:rsidR="00323A27" w:rsidRPr="009701F9">
        <w:rPr>
          <w:lang w:eastAsia="ru-RU"/>
        </w:rPr>
        <w:t xml:space="preserve"> ietekmē</w:t>
      </w:r>
      <w:r w:rsidR="00F47116" w:rsidRPr="009701F9">
        <w:rPr>
          <w:lang w:eastAsia="ru-RU"/>
        </w:rPr>
        <w:t>)</w:t>
      </w:r>
      <w:r w:rsidRPr="009701F9">
        <w:rPr>
          <w:lang w:eastAsia="ru-RU"/>
        </w:rPr>
        <w:t xml:space="preserve">, </w:t>
      </w:r>
      <w:r w:rsidR="00C465A5" w:rsidRPr="009701F9">
        <w:rPr>
          <w:lang w:eastAsia="ru-RU"/>
        </w:rPr>
        <w:t xml:space="preserve">neplānotu </w:t>
      </w:r>
      <w:r w:rsidRPr="009701F9">
        <w:rPr>
          <w:lang w:eastAsia="ru-RU"/>
        </w:rPr>
        <w:t>dabas procesu ietekme</w:t>
      </w:r>
      <w:r w:rsidR="00C465A5" w:rsidRPr="009701F9">
        <w:rPr>
          <w:lang w:eastAsia="ru-RU"/>
        </w:rPr>
        <w:t>s</w:t>
      </w:r>
      <w:r w:rsidR="00323A27" w:rsidRPr="009701F9">
        <w:rPr>
          <w:lang w:eastAsia="ru-RU"/>
        </w:rPr>
        <w:t xml:space="preserve"> </w:t>
      </w:r>
      <w:r w:rsidRPr="009701F9">
        <w:rPr>
          <w:lang w:eastAsia="ru-RU"/>
        </w:rPr>
        <w:t>(zemestrīces, nogruvumi, ūdens noplūdes, ģeoloģiskie lūzumi, stiprs vējš, puteņi u.c.)</w:t>
      </w:r>
      <w:r w:rsidR="00323A27" w:rsidRPr="009701F9">
        <w:rPr>
          <w:lang w:eastAsia="ru-RU"/>
        </w:rPr>
        <w:t>, kā arī</w:t>
      </w:r>
      <w:r w:rsidRPr="009701F9">
        <w:rPr>
          <w:lang w:eastAsia="ru-RU"/>
        </w:rPr>
        <w:t xml:space="preserve"> cilvēcisk</w:t>
      </w:r>
      <w:r w:rsidR="00323A27" w:rsidRPr="009701F9">
        <w:rPr>
          <w:lang w:eastAsia="ru-RU"/>
        </w:rPr>
        <w:t>o</w:t>
      </w:r>
      <w:r w:rsidRPr="009701F9">
        <w:rPr>
          <w:lang w:eastAsia="ru-RU"/>
        </w:rPr>
        <w:t xml:space="preserve"> faktor</w:t>
      </w:r>
      <w:r w:rsidR="00323A27" w:rsidRPr="009701F9">
        <w:rPr>
          <w:lang w:eastAsia="ru-RU"/>
        </w:rPr>
        <w:t>u</w:t>
      </w:r>
      <w:r w:rsidRPr="009701F9">
        <w:rPr>
          <w:lang w:eastAsia="ru-RU"/>
        </w:rPr>
        <w:t xml:space="preserve"> (celtnieku un ekspluatācijas darbinieku kļūdas, trešo personu</w:t>
      </w:r>
      <w:r w:rsidR="00F47116" w:rsidRPr="009701F9">
        <w:rPr>
          <w:lang w:eastAsia="ru-RU"/>
        </w:rPr>
        <w:t xml:space="preserve"> tīš</w:t>
      </w:r>
      <w:r w:rsidR="003D7018">
        <w:rPr>
          <w:lang w:eastAsia="ru-RU"/>
        </w:rPr>
        <w:t>a</w:t>
      </w:r>
      <w:r w:rsidR="00F47116" w:rsidRPr="009701F9">
        <w:rPr>
          <w:lang w:eastAsia="ru-RU"/>
        </w:rPr>
        <w:t xml:space="preserve"> vai netīša </w:t>
      </w:r>
      <w:r w:rsidRPr="009701F9">
        <w:rPr>
          <w:lang w:eastAsia="ru-RU"/>
        </w:rPr>
        <w:t xml:space="preserve">darbība u.c.) </w:t>
      </w:r>
      <w:r w:rsidR="00FE03FF" w:rsidRPr="009701F9">
        <w:rPr>
          <w:lang w:eastAsia="ru-RU"/>
        </w:rPr>
        <w:t xml:space="preserve">risku </w:t>
      </w:r>
      <w:r w:rsidR="005E4F6B" w:rsidRPr="009701F9">
        <w:rPr>
          <w:lang w:eastAsia="ru-RU"/>
        </w:rPr>
        <w:t xml:space="preserve">vadīšanas izmaksas </w:t>
      </w:r>
      <w:r w:rsidRPr="009701F9">
        <w:rPr>
          <w:lang w:eastAsia="ru-RU"/>
        </w:rPr>
        <w:t>ir izslēgtas;</w:t>
      </w:r>
    </w:p>
    <w:p w14:paraId="4ADB07E0" w14:textId="7AA34A21" w:rsidR="006E4C67" w:rsidRPr="009701F9" w:rsidRDefault="006E4C67" w:rsidP="00334D29">
      <w:pPr>
        <w:spacing w:line="276" w:lineRule="auto"/>
        <w:ind w:firstLine="360"/>
        <w:rPr>
          <w:lang w:eastAsia="ru-RU"/>
        </w:rPr>
      </w:pPr>
      <w:r w:rsidRPr="009701F9">
        <w:rPr>
          <w:lang w:eastAsia="ru-RU"/>
        </w:rPr>
        <w:t>14.4</w:t>
      </w:r>
      <w:r w:rsidR="005E4F6B" w:rsidRPr="009701F9">
        <w:rPr>
          <w:lang w:eastAsia="ru-RU"/>
        </w:rPr>
        <w:t>. </w:t>
      </w:r>
      <w:r w:rsidRPr="009701F9">
        <w:rPr>
          <w:lang w:eastAsia="ru-RU"/>
        </w:rPr>
        <w:t xml:space="preserve">uzturēšanas vai atjaunošanas darbu rezultātā nav radušās papildus izmaksas </w:t>
      </w:r>
      <w:r w:rsidR="0069405F" w:rsidRPr="009701F9">
        <w:rPr>
          <w:szCs w:val="28"/>
        </w:rPr>
        <w:t>dzelzceļa</w:t>
      </w:r>
      <w:r w:rsidR="0069405F" w:rsidRPr="009701F9">
        <w:rPr>
          <w:lang w:eastAsia="ru-RU"/>
        </w:rPr>
        <w:t xml:space="preserve"> pārvadātājiem, </w:t>
      </w:r>
      <w:r w:rsidRPr="009701F9">
        <w:rPr>
          <w:lang w:eastAsia="ru-RU"/>
        </w:rPr>
        <w:t xml:space="preserve">pieteikumu iesniedzējiem vai </w:t>
      </w:r>
      <w:r w:rsidR="001A508E" w:rsidRPr="009701F9">
        <w:rPr>
          <w:lang w:eastAsia="ru-RU"/>
        </w:rPr>
        <w:t xml:space="preserve">dzelzceļa infrastruktūras </w:t>
      </w:r>
      <w:r w:rsidR="00137A29">
        <w:rPr>
          <w:lang w:eastAsia="ru-RU"/>
        </w:rPr>
        <w:t>gala</w:t>
      </w:r>
      <w:r w:rsidRPr="009701F9">
        <w:rPr>
          <w:lang w:eastAsia="ru-RU"/>
        </w:rPr>
        <w:t>lietotājiem, kā arī sabiedrībai;</w:t>
      </w:r>
    </w:p>
    <w:p w14:paraId="4FCA0161" w14:textId="77777777" w:rsidR="006E4C67" w:rsidRPr="009701F9" w:rsidRDefault="006E4C67" w:rsidP="00334D29">
      <w:pPr>
        <w:spacing w:after="240" w:line="276" w:lineRule="auto"/>
        <w:ind w:firstLine="360"/>
        <w:rPr>
          <w:rFonts w:eastAsia="Times New Roman"/>
          <w:szCs w:val="24"/>
          <w:lang w:eastAsia="ru-RU"/>
        </w:rPr>
      </w:pPr>
      <w:r w:rsidRPr="009701F9">
        <w:rPr>
          <w:lang w:eastAsia="ru-RU"/>
        </w:rPr>
        <w:t>14.5</w:t>
      </w:r>
      <w:r w:rsidR="005E4F6B" w:rsidRPr="009701F9">
        <w:rPr>
          <w:lang w:eastAsia="ru-RU"/>
        </w:rPr>
        <w:t>. </w:t>
      </w:r>
      <w:r w:rsidRPr="009701F9">
        <w:rPr>
          <w:lang w:eastAsia="ru-RU"/>
        </w:rPr>
        <w:t xml:space="preserve">ir ievēroti dzelzceļa infrastruktūras </w:t>
      </w:r>
      <w:r w:rsidR="0064659E" w:rsidRPr="009701F9">
        <w:rPr>
          <w:lang w:eastAsia="ru-RU"/>
        </w:rPr>
        <w:t xml:space="preserve">objektu </w:t>
      </w:r>
      <w:r w:rsidR="007409A0" w:rsidRPr="009701F9">
        <w:rPr>
          <w:lang w:eastAsia="ru-RU"/>
        </w:rPr>
        <w:t xml:space="preserve">ekspluatācijas </w:t>
      </w:r>
      <w:r w:rsidRPr="009701F9">
        <w:rPr>
          <w:lang w:eastAsia="ru-RU"/>
        </w:rPr>
        <w:t>cikla posmi (pēc izveido</w:t>
      </w:r>
      <w:r w:rsidR="005E4F6B" w:rsidRPr="009701F9">
        <w:rPr>
          <w:lang w:eastAsia="ru-RU"/>
        </w:rPr>
        <w:t xml:space="preserve">šanas; pēc </w:t>
      </w:r>
      <w:r w:rsidR="0064659E" w:rsidRPr="009701F9">
        <w:rPr>
          <w:lang w:eastAsia="ru-RU"/>
        </w:rPr>
        <w:t>modernizācijas</w:t>
      </w:r>
      <w:r w:rsidR="005E4F6B" w:rsidRPr="009701F9">
        <w:rPr>
          <w:lang w:eastAsia="ru-RU"/>
        </w:rPr>
        <w:t>;</w:t>
      </w:r>
      <w:r w:rsidRPr="009701F9">
        <w:rPr>
          <w:lang w:eastAsia="ru-RU"/>
        </w:rPr>
        <w:t xml:space="preserve"> </w:t>
      </w:r>
      <w:r w:rsidR="005E4F6B" w:rsidRPr="009701F9">
        <w:rPr>
          <w:lang w:eastAsia="ru-RU"/>
        </w:rPr>
        <w:t>pieņēmums</w:t>
      </w:r>
      <w:r w:rsidRPr="009701F9">
        <w:rPr>
          <w:lang w:eastAsia="ru-RU"/>
        </w:rPr>
        <w:t xml:space="preserve">, ka dzelzceļa infrastruktūras </w:t>
      </w:r>
      <w:r w:rsidR="0064659E" w:rsidRPr="009701F9">
        <w:rPr>
          <w:lang w:eastAsia="ru-RU"/>
        </w:rPr>
        <w:t xml:space="preserve">objekts </w:t>
      </w:r>
      <w:r w:rsidRPr="009701F9">
        <w:rPr>
          <w:lang w:eastAsia="ru-RU"/>
        </w:rPr>
        <w:t>ir paredzēts slēgšanai u.tml.)</w:t>
      </w:r>
      <w:r w:rsidRPr="009701F9">
        <w:rPr>
          <w:rFonts w:eastAsia="Times New Roman"/>
          <w:szCs w:val="24"/>
          <w:lang w:eastAsia="ru-RU"/>
        </w:rPr>
        <w:t>.</w:t>
      </w:r>
    </w:p>
    <w:p w14:paraId="13A3BA63" w14:textId="50696599" w:rsidR="00512F0E" w:rsidRPr="009701F9" w:rsidRDefault="00137A29" w:rsidP="00334D29">
      <w:pPr>
        <w:spacing w:after="240" w:line="276" w:lineRule="auto"/>
        <w:ind w:firstLine="360"/>
        <w:rPr>
          <w:lang w:eastAsia="ru-RU"/>
        </w:rPr>
      </w:pPr>
      <w:r w:rsidRPr="00137A29">
        <w:rPr>
          <w:lang w:eastAsia="ru-RU"/>
        </w:rPr>
        <w:t>15</w:t>
      </w:r>
      <w:r w:rsidR="00512F0E" w:rsidRPr="00137A29">
        <w:rPr>
          <w:lang w:eastAsia="ru-RU"/>
        </w:rPr>
        <w:t>. E</w:t>
      </w:r>
      <w:r w:rsidR="00512F0E" w:rsidRPr="00137A29">
        <w:t>fektīv</w:t>
      </w:r>
      <w:r w:rsidR="00882152" w:rsidRPr="00137A29">
        <w:t>i</w:t>
      </w:r>
      <w:r w:rsidR="00512F0E" w:rsidRPr="00137A29">
        <w:t>, pārredzam</w:t>
      </w:r>
      <w:r w:rsidR="00882152" w:rsidRPr="00137A29">
        <w:t>i</w:t>
      </w:r>
      <w:r w:rsidR="00512F0E" w:rsidRPr="00137A29">
        <w:t xml:space="preserve"> un nediskriminējoš</w:t>
      </w:r>
      <w:r w:rsidR="00882152" w:rsidRPr="00137A29">
        <w:t>i</w:t>
      </w:r>
      <w:r w:rsidR="00512F0E" w:rsidRPr="00137A29">
        <w:t xml:space="preserve"> principi ir ievēroti, ja pēc konsultēšanās ar pieteikuma iesniedzējiem un infrastruktūras pārvaldītāju</w:t>
      </w:r>
      <w:r w:rsidR="00B970FA" w:rsidRPr="00137A29">
        <w:t>,</w:t>
      </w:r>
      <w:r w:rsidR="00512F0E" w:rsidRPr="00137A29">
        <w:t xml:space="preserve"> maksas noteicējs </w:t>
      </w:r>
      <w:r w:rsidR="00882152" w:rsidRPr="00137A29">
        <w:t xml:space="preserve">ir </w:t>
      </w:r>
      <w:r w:rsidR="00512F0E" w:rsidRPr="00137A29">
        <w:t>izstrādā</w:t>
      </w:r>
      <w:r w:rsidR="00882152" w:rsidRPr="00137A29">
        <w:t>jis</w:t>
      </w:r>
      <w:r w:rsidR="00512F0E" w:rsidRPr="00137A29">
        <w:t xml:space="preserve"> un publicē</w:t>
      </w:r>
      <w:r w:rsidR="00882152" w:rsidRPr="00137A29">
        <w:t>jis</w:t>
      </w:r>
      <w:r w:rsidR="00512F0E" w:rsidRPr="00137A29">
        <w:t xml:space="preserve"> </w:t>
      </w:r>
      <w:r w:rsidR="00B970FA" w:rsidRPr="00137A29">
        <w:t xml:space="preserve">savā mājaslapā internetā </w:t>
      </w:r>
      <w:r w:rsidR="00081C70" w:rsidRPr="00137A29">
        <w:t xml:space="preserve">shēmā norādītājā termiņā </w:t>
      </w:r>
      <w:r w:rsidR="00512F0E" w:rsidRPr="00137A29">
        <w:t>kvantitatīv</w:t>
      </w:r>
      <w:r>
        <w:t>o</w:t>
      </w:r>
      <w:r w:rsidR="009701F9" w:rsidRPr="00137A29">
        <w:t>s</w:t>
      </w:r>
      <w:r w:rsidR="00512F0E" w:rsidRPr="00137A29">
        <w:t xml:space="preserve"> kritērij</w:t>
      </w:r>
      <w:r w:rsidR="009701F9" w:rsidRPr="00137A29">
        <w:t>us</w:t>
      </w:r>
      <w:r w:rsidR="00512F0E" w:rsidRPr="00137A29">
        <w:t xml:space="preserve">, kurus </w:t>
      </w:r>
      <w:r>
        <w:t>personas</w:t>
      </w:r>
      <w:r w:rsidR="003D7018">
        <w:t>,</w:t>
      </w:r>
      <w:r>
        <w:t xml:space="preserve"> uz kurām tie attieca</w:t>
      </w:r>
      <w:r w:rsidR="00EC0F39" w:rsidRPr="00137A29">
        <w:t xml:space="preserve">s, </w:t>
      </w:r>
      <w:r w:rsidR="00512F0E" w:rsidRPr="00137A29">
        <w:t>spēj novērtēt, paredzēt, kontrolēt un ietekmēt</w:t>
      </w:r>
      <w:r>
        <w:t>,</w:t>
      </w:r>
      <w:r w:rsidR="00512F0E" w:rsidRPr="00137A29">
        <w:t xml:space="preserve"> un k</w:t>
      </w:r>
      <w:r w:rsidR="00882152" w:rsidRPr="00137A29">
        <w:t>as tiek</w:t>
      </w:r>
      <w:r w:rsidR="00512F0E" w:rsidRPr="00137A29">
        <w:t xml:space="preserve"> izmanto</w:t>
      </w:r>
      <w:r w:rsidR="00882152" w:rsidRPr="00137A29">
        <w:t>ti</w:t>
      </w:r>
      <w:r w:rsidR="00B970FA" w:rsidRPr="00137A29">
        <w:t>,</w:t>
      </w:r>
      <w:r w:rsidR="00512F0E" w:rsidRPr="00137A29">
        <w:t xml:space="preserve"> lai ar shēmu tuvināt</w:t>
      </w:r>
      <w:r w:rsidR="00882152" w:rsidRPr="00137A29">
        <w:t>o</w:t>
      </w:r>
      <w:r w:rsidR="00512F0E" w:rsidRPr="00137A29">
        <w:t>s</w:t>
      </w:r>
      <w:r w:rsidR="00B970FA" w:rsidRPr="00137A29">
        <w:t xml:space="preserve"> </w:t>
      </w:r>
      <w:r w:rsidR="00512F0E" w:rsidRPr="00137A29">
        <w:t>optimālai dzelzceļa infrastruktūras izmantošanai</w:t>
      </w:r>
      <w:r w:rsidR="00081C70" w:rsidRPr="00137A29">
        <w:t xml:space="preserve"> </w:t>
      </w:r>
      <w:r>
        <w:t>atbilstoši shēmas 8.</w:t>
      </w:r>
      <w:r w:rsidR="00E80FED">
        <w:t>punktā noteiktajam</w:t>
      </w:r>
      <w:r w:rsidR="00512F0E" w:rsidRPr="00137A29">
        <w:t>.</w:t>
      </w:r>
    </w:p>
    <w:p w14:paraId="0B321AC5" w14:textId="77777777" w:rsidR="00D5161A" w:rsidRPr="009701F9" w:rsidRDefault="00D5161A" w:rsidP="00334D29">
      <w:pPr>
        <w:spacing w:line="276" w:lineRule="auto"/>
        <w:jc w:val="center"/>
        <w:rPr>
          <w:b/>
        </w:rPr>
      </w:pPr>
      <w:r w:rsidRPr="009701F9">
        <w:rPr>
          <w:b/>
        </w:rPr>
        <w:t>I</w:t>
      </w:r>
      <w:r w:rsidR="007A2D4B" w:rsidRPr="009701F9">
        <w:rPr>
          <w:b/>
        </w:rPr>
        <w:t>I</w:t>
      </w:r>
      <w:r w:rsidRPr="009701F9">
        <w:rPr>
          <w:b/>
        </w:rPr>
        <w:t>I. Informācija infrastruktūras maksas aprēķinam</w:t>
      </w:r>
    </w:p>
    <w:p w14:paraId="1C39B0E4" w14:textId="77777777" w:rsidR="007A2D4B" w:rsidRPr="009701F9" w:rsidRDefault="007A2D4B" w:rsidP="00334D29">
      <w:pPr>
        <w:spacing w:line="276" w:lineRule="auto"/>
        <w:jc w:val="center"/>
        <w:rPr>
          <w:b/>
        </w:rPr>
      </w:pPr>
    </w:p>
    <w:p w14:paraId="6C43CC94" w14:textId="63AC44EF" w:rsidR="00B82317" w:rsidRPr="009701F9" w:rsidRDefault="0090148C" w:rsidP="00334D29">
      <w:pPr>
        <w:pStyle w:val="naisf"/>
        <w:spacing w:before="0" w:line="276" w:lineRule="auto"/>
        <w:ind w:firstLine="426"/>
        <w:rPr>
          <w:rFonts w:eastAsia="Times New Roman"/>
          <w:lang w:eastAsia="ru-RU"/>
        </w:rPr>
      </w:pPr>
      <w:r w:rsidRPr="009701F9">
        <w:rPr>
          <w:rFonts w:eastAsia="Times New Roman"/>
          <w:lang w:eastAsia="ru-RU"/>
        </w:rPr>
        <w:t>1</w:t>
      </w:r>
      <w:r w:rsidR="009319FB">
        <w:rPr>
          <w:rFonts w:eastAsia="Times New Roman"/>
          <w:lang w:eastAsia="ru-RU"/>
        </w:rPr>
        <w:t>6</w:t>
      </w:r>
      <w:r w:rsidR="00B45A53" w:rsidRPr="009701F9">
        <w:rPr>
          <w:rFonts w:eastAsia="Times New Roman"/>
          <w:lang w:eastAsia="ru-RU"/>
        </w:rPr>
        <w:t>. </w:t>
      </w:r>
      <w:r w:rsidR="001673B5" w:rsidRPr="009701F9">
        <w:t xml:space="preserve">Maksas noteicējs lēmuma pieņemšanai par </w:t>
      </w:r>
      <w:r w:rsidR="004F0212" w:rsidRPr="009701F9">
        <w:t>infrastruktūras maksu</w:t>
      </w:r>
      <w:r w:rsidR="002E4AD0" w:rsidRPr="009701F9">
        <w:t xml:space="preserve"> </w:t>
      </w:r>
      <w:r w:rsidR="00EE4F36" w:rsidRPr="009701F9">
        <w:t xml:space="preserve">plānošanas </w:t>
      </w:r>
      <w:r w:rsidRPr="009701F9">
        <w:t>periodā</w:t>
      </w:r>
      <w:r w:rsidR="001673B5" w:rsidRPr="009701F9">
        <w:t xml:space="preserve"> pieprasa no </w:t>
      </w:r>
      <w:r w:rsidR="004F0212" w:rsidRPr="009701F9">
        <w:t>infrastruktūras p</w:t>
      </w:r>
      <w:r w:rsidR="001673B5" w:rsidRPr="009701F9">
        <w:t>ārvaldītāja šādu informāciju:</w:t>
      </w:r>
    </w:p>
    <w:p w14:paraId="000C3AFD" w14:textId="1381BE36" w:rsidR="00ED2214" w:rsidRPr="009701F9" w:rsidRDefault="00ED2214" w:rsidP="00ED2214">
      <w:pPr>
        <w:shd w:val="clear" w:color="auto" w:fill="FFFFFF"/>
        <w:spacing w:line="276" w:lineRule="auto"/>
        <w:ind w:firstLine="426"/>
        <w:rPr>
          <w:rFonts w:eastAsia="Times New Roman"/>
          <w:szCs w:val="24"/>
          <w:lang w:eastAsia="ru-RU"/>
        </w:rPr>
      </w:pPr>
      <w:r w:rsidRPr="009701F9">
        <w:rPr>
          <w:rFonts w:eastAsia="Times New Roman"/>
          <w:szCs w:val="24"/>
          <w:lang w:eastAsia="ru-RU"/>
        </w:rPr>
        <w:t>1</w:t>
      </w:r>
      <w:r w:rsidR="009319FB">
        <w:rPr>
          <w:rFonts w:eastAsia="Times New Roman"/>
          <w:szCs w:val="24"/>
          <w:lang w:eastAsia="ru-RU"/>
        </w:rPr>
        <w:t>6</w:t>
      </w:r>
      <w:r w:rsidRPr="009701F9">
        <w:rPr>
          <w:rFonts w:eastAsia="Times New Roman"/>
          <w:szCs w:val="24"/>
          <w:lang w:eastAsia="ru-RU"/>
        </w:rPr>
        <w:t>.1. detalizēt</w:t>
      </w:r>
      <w:r w:rsidR="003D7018">
        <w:rPr>
          <w:rFonts w:eastAsia="Times New Roman"/>
          <w:szCs w:val="24"/>
          <w:lang w:eastAsia="ru-RU"/>
        </w:rPr>
        <w:t>u</w:t>
      </w:r>
      <w:r w:rsidRPr="009701F9">
        <w:rPr>
          <w:rFonts w:eastAsia="Times New Roman"/>
          <w:szCs w:val="24"/>
          <w:lang w:eastAsia="ru-RU"/>
        </w:rPr>
        <w:t xml:space="preserve"> </w:t>
      </w:r>
      <w:r w:rsidR="00CA779C">
        <w:rPr>
          <w:rFonts w:eastAsia="Times New Roman"/>
          <w:szCs w:val="24"/>
          <w:lang w:eastAsia="ru-RU"/>
        </w:rPr>
        <w:t>s</w:t>
      </w:r>
      <w:r w:rsidRPr="009701F9">
        <w:rPr>
          <w:rFonts w:eastAsia="Times New Roman"/>
          <w:szCs w:val="24"/>
          <w:lang w:eastAsia="ru-RU"/>
        </w:rPr>
        <w:t>hēmas</w:t>
      </w:r>
      <w:r w:rsidR="006E085C">
        <w:rPr>
          <w:rFonts w:eastAsia="Times New Roman"/>
          <w:szCs w:val="24"/>
          <w:lang w:eastAsia="ru-RU"/>
        </w:rPr>
        <w:t xml:space="preserve"> </w:t>
      </w:r>
      <w:r w:rsidRPr="009701F9">
        <w:rPr>
          <w:rFonts w:eastAsia="Times New Roman"/>
          <w:szCs w:val="24"/>
          <w:lang w:eastAsia="ru-RU"/>
        </w:rPr>
        <w:t xml:space="preserve">6.punktā minēto </w:t>
      </w:r>
      <w:r w:rsidRPr="009701F9">
        <w:t xml:space="preserve">infrastruktūras </w:t>
      </w:r>
      <w:r w:rsidRPr="009701F9">
        <w:rPr>
          <w:rFonts w:eastAsia="Times New Roman"/>
          <w:szCs w:val="24"/>
          <w:lang w:eastAsia="ru-RU"/>
        </w:rPr>
        <w:t>pārvaldītāja izstrādāto izmaksu attiecināšanas metodes aprakstu;</w:t>
      </w:r>
    </w:p>
    <w:p w14:paraId="703F9AB4" w14:textId="28A213ED" w:rsidR="00ED2214" w:rsidRPr="009701F9" w:rsidRDefault="00ED2214" w:rsidP="00ED2214">
      <w:pPr>
        <w:shd w:val="clear" w:color="auto" w:fill="FFFFFF"/>
        <w:spacing w:line="276" w:lineRule="auto"/>
        <w:ind w:firstLine="426"/>
        <w:rPr>
          <w:rFonts w:eastAsia="Times New Roman"/>
          <w:szCs w:val="24"/>
          <w:lang w:eastAsia="ru-RU"/>
        </w:rPr>
      </w:pPr>
      <w:r w:rsidRPr="009701F9">
        <w:rPr>
          <w:rFonts w:eastAsia="Times New Roman"/>
          <w:szCs w:val="24"/>
          <w:lang w:eastAsia="ru-RU"/>
        </w:rPr>
        <w:t>1</w:t>
      </w:r>
      <w:r w:rsidR="009319FB">
        <w:rPr>
          <w:rFonts w:eastAsia="Times New Roman"/>
          <w:szCs w:val="24"/>
          <w:lang w:eastAsia="ru-RU"/>
        </w:rPr>
        <w:t>6</w:t>
      </w:r>
      <w:r w:rsidRPr="009701F9">
        <w:rPr>
          <w:rFonts w:eastAsia="Times New Roman"/>
          <w:szCs w:val="24"/>
          <w:lang w:eastAsia="ru-RU"/>
        </w:rPr>
        <w:t xml:space="preserve">.2. </w:t>
      </w:r>
      <w:r w:rsidR="004F0212" w:rsidRPr="009701F9">
        <w:rPr>
          <w:rFonts w:eastAsia="Times New Roman"/>
          <w:szCs w:val="24"/>
          <w:lang w:eastAsia="ru-RU"/>
        </w:rPr>
        <w:t>faktiskā</w:t>
      </w:r>
      <w:r w:rsidR="00E51DB2" w:rsidRPr="009701F9">
        <w:rPr>
          <w:rFonts w:eastAsia="Times New Roman"/>
          <w:szCs w:val="24"/>
          <w:lang w:eastAsia="ru-RU"/>
        </w:rPr>
        <w:t>s</w:t>
      </w:r>
      <w:r w:rsidR="00B82317" w:rsidRPr="009701F9">
        <w:rPr>
          <w:rFonts w:eastAsia="Times New Roman"/>
          <w:szCs w:val="24"/>
          <w:lang w:eastAsia="ru-RU"/>
        </w:rPr>
        <w:t xml:space="preserve"> </w:t>
      </w:r>
      <w:r w:rsidRPr="009701F9">
        <w:rPr>
          <w:rFonts w:eastAsia="Times New Roman"/>
          <w:szCs w:val="24"/>
          <w:lang w:eastAsia="ru-RU"/>
        </w:rPr>
        <w:t xml:space="preserve">pilnās </w:t>
      </w:r>
      <w:r w:rsidR="00B82317" w:rsidRPr="009701F9">
        <w:rPr>
          <w:rFonts w:eastAsia="Times New Roman"/>
          <w:szCs w:val="24"/>
          <w:lang w:eastAsia="ru-RU"/>
        </w:rPr>
        <w:t xml:space="preserve">dzelzceļa infrastruktūras </w:t>
      </w:r>
      <w:r w:rsidR="003407EC" w:rsidRPr="009701F9">
        <w:rPr>
          <w:rFonts w:eastAsia="Times New Roman"/>
          <w:szCs w:val="24"/>
          <w:lang w:eastAsia="ru-RU"/>
        </w:rPr>
        <w:t xml:space="preserve">uzturēšanas </w:t>
      </w:r>
      <w:r w:rsidR="00E51DB2" w:rsidRPr="009701F9">
        <w:rPr>
          <w:rFonts w:eastAsia="Times New Roman"/>
          <w:szCs w:val="24"/>
          <w:lang w:eastAsia="ru-RU"/>
        </w:rPr>
        <w:t>izmaksas</w:t>
      </w:r>
      <w:r w:rsidR="00B82317" w:rsidRPr="009701F9">
        <w:rPr>
          <w:rFonts w:eastAsia="Times New Roman"/>
          <w:szCs w:val="24"/>
          <w:lang w:eastAsia="ru-RU"/>
        </w:rPr>
        <w:t xml:space="preserve"> </w:t>
      </w:r>
      <w:r w:rsidR="00EE4F36" w:rsidRPr="009701F9">
        <w:rPr>
          <w:rFonts w:eastAsia="Times New Roman"/>
          <w:szCs w:val="24"/>
          <w:lang w:eastAsia="ru-RU"/>
        </w:rPr>
        <w:t xml:space="preserve">pārskata </w:t>
      </w:r>
      <w:r w:rsidR="00B82317" w:rsidRPr="009701F9">
        <w:rPr>
          <w:rFonts w:eastAsia="Times New Roman"/>
          <w:szCs w:val="24"/>
          <w:lang w:eastAsia="ru-RU"/>
        </w:rPr>
        <w:t>period</w:t>
      </w:r>
      <w:r w:rsidR="00470F39" w:rsidRPr="009701F9">
        <w:rPr>
          <w:rFonts w:eastAsia="Times New Roman"/>
          <w:szCs w:val="24"/>
          <w:lang w:eastAsia="ru-RU"/>
        </w:rPr>
        <w:t>ā</w:t>
      </w:r>
      <w:r w:rsidR="00B82317" w:rsidRPr="009701F9">
        <w:rPr>
          <w:rFonts w:eastAsia="Times New Roman"/>
          <w:szCs w:val="24"/>
          <w:lang w:eastAsia="ru-RU"/>
        </w:rPr>
        <w:t xml:space="preserve">, </w:t>
      </w:r>
      <w:r w:rsidR="00DC12DE" w:rsidRPr="009701F9">
        <w:rPr>
          <w:rFonts w:eastAsia="Times New Roman"/>
          <w:szCs w:val="24"/>
          <w:lang w:eastAsia="ru-RU"/>
        </w:rPr>
        <w:t xml:space="preserve">ievērojot </w:t>
      </w:r>
      <w:r w:rsidR="002030E1" w:rsidRPr="009701F9">
        <w:rPr>
          <w:rFonts w:eastAsia="Times New Roman"/>
          <w:szCs w:val="24"/>
          <w:lang w:eastAsia="ru-RU"/>
        </w:rPr>
        <w:t xml:space="preserve">shēmas </w:t>
      </w:r>
      <w:r w:rsidR="00DC12DE" w:rsidRPr="009701F9">
        <w:rPr>
          <w:rFonts w:eastAsia="Times New Roman"/>
          <w:szCs w:val="24"/>
          <w:lang w:eastAsia="ru-RU"/>
        </w:rPr>
        <w:t>1.pielikuma izmaksu grupu struktūru</w:t>
      </w:r>
      <w:r w:rsidR="00D638DD" w:rsidRPr="009701F9">
        <w:t>;</w:t>
      </w:r>
      <w:r w:rsidR="00387A59" w:rsidRPr="009701F9">
        <w:rPr>
          <w:rFonts w:eastAsia="Times New Roman"/>
          <w:szCs w:val="24"/>
          <w:lang w:eastAsia="ru-RU"/>
        </w:rPr>
        <w:t xml:space="preserve"> </w:t>
      </w:r>
    </w:p>
    <w:p w14:paraId="531EDE55" w14:textId="771E2046" w:rsidR="00ED2214" w:rsidRPr="009701F9" w:rsidRDefault="00ED2214" w:rsidP="00ED2214">
      <w:pPr>
        <w:shd w:val="clear" w:color="auto" w:fill="FFFFFF"/>
        <w:spacing w:line="276" w:lineRule="auto"/>
        <w:ind w:firstLine="426"/>
        <w:rPr>
          <w:rFonts w:eastAsia="Times New Roman"/>
          <w:szCs w:val="24"/>
          <w:lang w:eastAsia="ru-RU"/>
        </w:rPr>
      </w:pPr>
      <w:r w:rsidRPr="00D84FA1">
        <w:rPr>
          <w:rFonts w:eastAsia="Times New Roman"/>
          <w:szCs w:val="24"/>
          <w:lang w:eastAsia="ru-RU"/>
        </w:rPr>
        <w:t>1</w:t>
      </w:r>
      <w:r w:rsidR="009319FB">
        <w:rPr>
          <w:rFonts w:eastAsia="Times New Roman"/>
          <w:szCs w:val="24"/>
          <w:lang w:eastAsia="ru-RU"/>
        </w:rPr>
        <w:t>6</w:t>
      </w:r>
      <w:r w:rsidRPr="00D84FA1">
        <w:rPr>
          <w:rFonts w:eastAsia="Times New Roman"/>
          <w:szCs w:val="24"/>
          <w:lang w:eastAsia="ru-RU"/>
        </w:rPr>
        <w:t>.3. plānošanas perioda pilnās dzelzceļa infrastruktūras uzturēšanas izmaksas</w:t>
      </w:r>
      <w:r w:rsidR="00DC12DE" w:rsidRPr="00F34C1F">
        <w:rPr>
          <w:rFonts w:eastAsia="Times New Roman"/>
          <w:szCs w:val="24"/>
          <w:lang w:eastAsia="ru-RU"/>
        </w:rPr>
        <w:t xml:space="preserve">, </w:t>
      </w:r>
      <w:r w:rsidR="00DC12DE" w:rsidRPr="009701F9">
        <w:rPr>
          <w:rFonts w:eastAsia="Times New Roman"/>
          <w:szCs w:val="24"/>
          <w:lang w:eastAsia="ru-RU"/>
        </w:rPr>
        <w:t xml:space="preserve">ievērojot </w:t>
      </w:r>
      <w:r w:rsidR="002030E1" w:rsidRPr="009701F9">
        <w:rPr>
          <w:rFonts w:eastAsia="Times New Roman"/>
          <w:szCs w:val="24"/>
          <w:lang w:eastAsia="ru-RU"/>
        </w:rPr>
        <w:t xml:space="preserve">shēmas </w:t>
      </w:r>
      <w:r w:rsidR="00DC12DE" w:rsidRPr="009701F9">
        <w:rPr>
          <w:rFonts w:eastAsia="Times New Roman"/>
          <w:szCs w:val="24"/>
          <w:lang w:eastAsia="ru-RU"/>
        </w:rPr>
        <w:t>1.pielikuma izmaksu grupu struktūru</w:t>
      </w:r>
      <w:r w:rsidR="000F2C1C">
        <w:rPr>
          <w:rFonts w:eastAsia="Times New Roman"/>
          <w:szCs w:val="24"/>
          <w:lang w:eastAsia="ru-RU"/>
        </w:rPr>
        <w:t xml:space="preserve"> un </w:t>
      </w:r>
      <w:r w:rsidR="000F2C1C" w:rsidRPr="009701F9">
        <w:rPr>
          <w:rFonts w:eastAsia="Times New Roman"/>
          <w:szCs w:val="24"/>
          <w:lang w:eastAsia="ru-RU"/>
        </w:rPr>
        <w:t xml:space="preserve">norādot </w:t>
      </w:r>
      <w:r w:rsidR="006A4731">
        <w:rPr>
          <w:rFonts w:eastAsia="Times New Roman"/>
          <w:szCs w:val="24"/>
          <w:lang w:eastAsia="ru-RU"/>
        </w:rPr>
        <w:t xml:space="preserve">daudzgadu līgumā paredzēto </w:t>
      </w:r>
      <w:r w:rsidR="006A4731" w:rsidRPr="006A4731">
        <w:t xml:space="preserve">maksājumu </w:t>
      </w:r>
      <w:r w:rsidR="006A4731">
        <w:t>vai piešķirto</w:t>
      </w:r>
      <w:r w:rsidR="007576BD">
        <w:t>s</w:t>
      </w:r>
      <w:r w:rsidR="006A4731">
        <w:t xml:space="preserve"> līdzekļu</w:t>
      </w:r>
      <w:r w:rsidR="007576BD">
        <w:t>s</w:t>
      </w:r>
      <w:r w:rsidR="006A4731">
        <w:t xml:space="preserve"> </w:t>
      </w:r>
      <w:r w:rsidR="006A4731" w:rsidRPr="006A4731">
        <w:t xml:space="preserve">infrastruktūras pakalpojumiem, uzturēšanai un </w:t>
      </w:r>
      <w:r w:rsidR="006A4731" w:rsidRPr="006A4731">
        <w:lastRenderedPageBreak/>
        <w:t xml:space="preserve">atjaunošanai, </w:t>
      </w:r>
      <w:r w:rsidR="006A38B3">
        <w:t>kā arī</w:t>
      </w:r>
      <w:r w:rsidR="006A4731" w:rsidRPr="006A4731">
        <w:t xml:space="preserve"> savlaicīgi nepaveikto infrastruktūras uzturēšanas un atjaunošanas darbu izpildei</w:t>
      </w:r>
      <w:r w:rsidR="006A4731">
        <w:t xml:space="preserve"> (ja tādi ir)</w:t>
      </w:r>
      <w:r w:rsidRPr="009701F9">
        <w:rPr>
          <w:rFonts w:eastAsia="Times New Roman"/>
          <w:szCs w:val="24"/>
          <w:lang w:eastAsia="ru-RU"/>
        </w:rPr>
        <w:t xml:space="preserve">; </w:t>
      </w:r>
    </w:p>
    <w:p w14:paraId="62443C91" w14:textId="7F868F6A" w:rsidR="00245B8E" w:rsidRPr="009701F9" w:rsidRDefault="0090148C" w:rsidP="00334D29">
      <w:pPr>
        <w:shd w:val="clear" w:color="auto" w:fill="FFFFFF"/>
        <w:spacing w:line="276" w:lineRule="auto"/>
        <w:ind w:firstLine="426"/>
      </w:pPr>
      <w:r w:rsidRPr="009701F9">
        <w:rPr>
          <w:rFonts w:eastAsia="Times New Roman"/>
          <w:szCs w:val="24"/>
          <w:lang w:eastAsia="ru-RU"/>
        </w:rPr>
        <w:t>1</w:t>
      </w:r>
      <w:r w:rsidR="009319FB">
        <w:rPr>
          <w:rFonts w:eastAsia="Times New Roman"/>
          <w:szCs w:val="24"/>
          <w:lang w:eastAsia="ru-RU"/>
        </w:rPr>
        <w:t>6</w:t>
      </w:r>
      <w:r w:rsidR="00D638DD" w:rsidRPr="009701F9">
        <w:rPr>
          <w:rFonts w:eastAsia="Times New Roman"/>
          <w:szCs w:val="24"/>
          <w:lang w:eastAsia="ru-RU"/>
        </w:rPr>
        <w:t>.</w:t>
      </w:r>
      <w:r w:rsidR="00DC12DE" w:rsidRPr="009701F9">
        <w:rPr>
          <w:rFonts w:eastAsia="Times New Roman"/>
          <w:szCs w:val="24"/>
          <w:lang w:eastAsia="ru-RU"/>
        </w:rPr>
        <w:t>4</w:t>
      </w:r>
      <w:r w:rsidR="00B45A53" w:rsidRPr="009701F9">
        <w:rPr>
          <w:rFonts w:eastAsia="Times New Roman"/>
          <w:szCs w:val="24"/>
          <w:lang w:eastAsia="ru-RU"/>
        </w:rPr>
        <w:t>. </w:t>
      </w:r>
      <w:r w:rsidR="00FA0538" w:rsidRPr="009701F9">
        <w:rPr>
          <w:rFonts w:eastAsia="Times New Roman"/>
          <w:szCs w:val="24"/>
          <w:lang w:eastAsia="ru-RU"/>
        </w:rPr>
        <w:t>shēmas</w:t>
      </w:r>
      <w:r w:rsidR="00756805" w:rsidRPr="009701F9">
        <w:rPr>
          <w:rFonts w:eastAsia="Times New Roman"/>
          <w:szCs w:val="24"/>
          <w:lang w:eastAsia="ru-RU"/>
        </w:rPr>
        <w:t xml:space="preserve"> </w:t>
      </w:r>
      <w:r w:rsidR="00F940AE" w:rsidRPr="00065686">
        <w:rPr>
          <w:rFonts w:eastAsia="Times New Roman"/>
          <w:szCs w:val="24"/>
          <w:lang w:eastAsia="ru-RU"/>
        </w:rPr>
        <w:t>1</w:t>
      </w:r>
      <w:r w:rsidR="00065686" w:rsidRPr="00065686">
        <w:rPr>
          <w:rFonts w:eastAsia="Times New Roman"/>
          <w:szCs w:val="24"/>
          <w:lang w:eastAsia="ru-RU"/>
        </w:rPr>
        <w:t>6</w:t>
      </w:r>
      <w:r w:rsidR="00A866C9" w:rsidRPr="00065686">
        <w:rPr>
          <w:rFonts w:eastAsia="Times New Roman"/>
          <w:szCs w:val="24"/>
          <w:lang w:eastAsia="ru-RU"/>
        </w:rPr>
        <w:t>.</w:t>
      </w:r>
      <w:r w:rsidR="00427765" w:rsidRPr="00065686">
        <w:rPr>
          <w:rFonts w:eastAsia="Times New Roman"/>
          <w:szCs w:val="24"/>
          <w:lang w:eastAsia="ru-RU"/>
        </w:rPr>
        <w:t>2</w:t>
      </w:r>
      <w:r w:rsidR="00A866C9" w:rsidRPr="00065686">
        <w:rPr>
          <w:rFonts w:eastAsia="Times New Roman"/>
          <w:szCs w:val="24"/>
          <w:lang w:eastAsia="ru-RU"/>
        </w:rPr>
        <w:t>.</w:t>
      </w:r>
      <w:r w:rsidR="00427765" w:rsidRPr="00065686">
        <w:rPr>
          <w:rFonts w:eastAsia="Times New Roman"/>
          <w:szCs w:val="24"/>
          <w:lang w:eastAsia="ru-RU"/>
        </w:rPr>
        <w:t>, 1</w:t>
      </w:r>
      <w:r w:rsidR="00065686" w:rsidRPr="00065686">
        <w:rPr>
          <w:rFonts w:eastAsia="Times New Roman"/>
          <w:szCs w:val="24"/>
          <w:lang w:eastAsia="ru-RU"/>
        </w:rPr>
        <w:t>6</w:t>
      </w:r>
      <w:r w:rsidR="00427765" w:rsidRPr="00065686">
        <w:rPr>
          <w:rFonts w:eastAsia="Times New Roman"/>
          <w:szCs w:val="24"/>
          <w:lang w:eastAsia="ru-RU"/>
        </w:rPr>
        <w:t>.3.</w:t>
      </w:r>
      <w:r w:rsidR="000F2C1C" w:rsidRPr="00065686">
        <w:rPr>
          <w:rFonts w:eastAsia="Times New Roman"/>
          <w:szCs w:val="24"/>
          <w:lang w:eastAsia="ru-RU"/>
        </w:rPr>
        <w:t xml:space="preserve"> un 1</w:t>
      </w:r>
      <w:r w:rsidR="00065686" w:rsidRPr="00065686">
        <w:rPr>
          <w:rFonts w:eastAsia="Times New Roman"/>
          <w:szCs w:val="24"/>
          <w:lang w:eastAsia="ru-RU"/>
        </w:rPr>
        <w:t>6</w:t>
      </w:r>
      <w:r w:rsidR="000F2C1C" w:rsidRPr="00065686">
        <w:rPr>
          <w:rFonts w:eastAsia="Times New Roman"/>
          <w:szCs w:val="24"/>
          <w:lang w:eastAsia="ru-RU"/>
        </w:rPr>
        <w:t>.8</w:t>
      </w:r>
      <w:r w:rsidR="008F205F" w:rsidRPr="00065686">
        <w:rPr>
          <w:rFonts w:eastAsia="Times New Roman"/>
          <w:szCs w:val="24"/>
          <w:lang w:eastAsia="ru-RU"/>
        </w:rPr>
        <w:t>.</w:t>
      </w:r>
      <w:r w:rsidR="00A866C9" w:rsidRPr="00065686">
        <w:rPr>
          <w:rFonts w:eastAsia="Times New Roman"/>
          <w:szCs w:val="24"/>
          <w:lang w:eastAsia="ru-RU"/>
        </w:rPr>
        <w:t>apakš</w:t>
      </w:r>
      <w:r w:rsidR="008F205F" w:rsidRPr="00065686">
        <w:rPr>
          <w:rFonts w:eastAsia="Times New Roman"/>
          <w:szCs w:val="24"/>
          <w:lang w:eastAsia="ru-RU"/>
        </w:rPr>
        <w:t>punktos</w:t>
      </w:r>
      <w:r w:rsidR="00FD5F41" w:rsidRPr="009701F9">
        <w:rPr>
          <w:rFonts w:eastAsia="Times New Roman"/>
          <w:szCs w:val="24"/>
          <w:lang w:eastAsia="ru-RU"/>
        </w:rPr>
        <w:t xml:space="preserve"> </w:t>
      </w:r>
      <w:r w:rsidR="009E040E" w:rsidRPr="009701F9">
        <w:rPr>
          <w:rFonts w:eastAsia="Times New Roman"/>
          <w:szCs w:val="24"/>
          <w:lang w:eastAsia="ru-RU"/>
        </w:rPr>
        <w:t xml:space="preserve">minēto izmaksu </w:t>
      </w:r>
      <w:r w:rsidR="00387A59" w:rsidRPr="009701F9">
        <w:rPr>
          <w:rFonts w:eastAsia="Times New Roman"/>
          <w:szCs w:val="24"/>
          <w:lang w:eastAsia="ru-RU"/>
        </w:rPr>
        <w:t xml:space="preserve">apjomā </w:t>
      </w:r>
      <w:r w:rsidRPr="009701F9">
        <w:rPr>
          <w:rFonts w:eastAsia="Times New Roman"/>
          <w:szCs w:val="24"/>
          <w:lang w:eastAsia="ru-RU"/>
        </w:rPr>
        <w:t>iekļautās</w:t>
      </w:r>
      <w:r w:rsidR="00FD5F41" w:rsidRPr="009701F9">
        <w:rPr>
          <w:rFonts w:eastAsia="Times New Roman"/>
          <w:szCs w:val="24"/>
          <w:lang w:eastAsia="ru-RU"/>
        </w:rPr>
        <w:t xml:space="preserve"> izmaksas, kas s</w:t>
      </w:r>
      <w:r w:rsidR="00D25255" w:rsidRPr="009701F9">
        <w:rPr>
          <w:rFonts w:eastAsia="Times New Roman"/>
          <w:szCs w:val="24"/>
          <w:lang w:eastAsia="ru-RU"/>
        </w:rPr>
        <w:t xml:space="preserve">askaņā ar </w:t>
      </w:r>
      <w:r w:rsidR="009E040E" w:rsidRPr="009701F9">
        <w:rPr>
          <w:rFonts w:eastAsia="Times New Roman"/>
          <w:szCs w:val="24"/>
          <w:lang w:eastAsia="ru-RU"/>
        </w:rPr>
        <w:t>Regulu</w:t>
      </w:r>
      <w:r w:rsidR="00D25255" w:rsidRPr="009701F9">
        <w:rPr>
          <w:rFonts w:eastAsia="Times New Roman"/>
          <w:szCs w:val="24"/>
          <w:lang w:eastAsia="ru-RU"/>
        </w:rPr>
        <w:t xml:space="preserve"> </w:t>
      </w:r>
      <w:r w:rsidR="00EC3F8D" w:rsidRPr="009701F9">
        <w:rPr>
          <w:rFonts w:eastAsia="Times New Roman"/>
          <w:szCs w:val="24"/>
          <w:lang w:eastAsia="ru-RU"/>
        </w:rPr>
        <w:t>ir</w:t>
      </w:r>
      <w:r w:rsidR="00FD5F41" w:rsidRPr="009701F9">
        <w:rPr>
          <w:rFonts w:eastAsia="Times New Roman"/>
          <w:szCs w:val="24"/>
          <w:lang w:eastAsia="ru-RU"/>
        </w:rPr>
        <w:t xml:space="preserve"> uzskatāmas par </w:t>
      </w:r>
      <w:r w:rsidRPr="009701F9">
        <w:rPr>
          <w:rFonts w:eastAsia="Times New Roman"/>
          <w:szCs w:val="24"/>
          <w:lang w:eastAsia="ru-RU"/>
        </w:rPr>
        <w:t>neattiecināmām</w:t>
      </w:r>
      <w:r w:rsidR="001F1025">
        <w:rPr>
          <w:rFonts w:eastAsia="Times New Roman"/>
          <w:szCs w:val="24"/>
          <w:lang w:eastAsia="ru-RU"/>
        </w:rPr>
        <w:t xml:space="preserve"> (ievērojot </w:t>
      </w:r>
      <w:r w:rsidR="001C6CBD">
        <w:rPr>
          <w:rFonts w:eastAsia="Times New Roman"/>
          <w:szCs w:val="24"/>
          <w:lang w:eastAsia="ru-RU"/>
        </w:rPr>
        <w:t xml:space="preserve">shēmas </w:t>
      </w:r>
      <w:r w:rsidR="00065686" w:rsidRPr="00C421E7">
        <w:rPr>
          <w:rFonts w:eastAsia="Times New Roman"/>
          <w:szCs w:val="24"/>
          <w:lang w:eastAsia="ru-RU"/>
        </w:rPr>
        <w:t>17</w:t>
      </w:r>
      <w:r w:rsidR="001F1025" w:rsidRPr="00C421E7">
        <w:rPr>
          <w:rFonts w:eastAsia="Times New Roman"/>
          <w:szCs w:val="24"/>
          <w:lang w:eastAsia="ru-RU"/>
        </w:rPr>
        <w:t>.</w:t>
      </w:r>
      <w:r w:rsidR="002030E1" w:rsidRPr="00C421E7">
        <w:rPr>
          <w:rFonts w:eastAsia="Times New Roman"/>
          <w:szCs w:val="24"/>
          <w:lang w:eastAsia="ru-RU"/>
        </w:rPr>
        <w:t>punktā</w:t>
      </w:r>
      <w:r w:rsidR="002030E1" w:rsidRPr="009701F9">
        <w:rPr>
          <w:rFonts w:eastAsia="Times New Roman"/>
          <w:szCs w:val="24"/>
          <w:lang w:eastAsia="ru-RU"/>
        </w:rPr>
        <w:t xml:space="preserve"> izklāstītos skaidrojumus)</w:t>
      </w:r>
      <w:r w:rsidR="009E040E" w:rsidRPr="009701F9">
        <w:rPr>
          <w:rFonts w:eastAsia="Times New Roman"/>
          <w:szCs w:val="24"/>
          <w:lang w:eastAsia="ru-RU"/>
        </w:rPr>
        <w:t xml:space="preserve">, </w:t>
      </w:r>
      <w:r w:rsidR="008D0B91">
        <w:rPr>
          <w:rFonts w:eastAsia="Times New Roman"/>
          <w:szCs w:val="24"/>
          <w:lang w:eastAsia="ru-RU"/>
        </w:rPr>
        <w:t>kas ir attiecinātas</w:t>
      </w:r>
      <w:r w:rsidR="002030E1" w:rsidRPr="009701F9">
        <w:rPr>
          <w:rFonts w:eastAsia="Times New Roman"/>
          <w:szCs w:val="24"/>
          <w:lang w:eastAsia="ru-RU"/>
        </w:rPr>
        <w:t xml:space="preserve"> uz </w:t>
      </w:r>
      <w:r w:rsidR="009E040E" w:rsidRPr="009701F9">
        <w:rPr>
          <w:rFonts w:eastAsia="Times New Roman"/>
          <w:szCs w:val="24"/>
          <w:lang w:eastAsia="ru-RU"/>
        </w:rPr>
        <w:t xml:space="preserve">pakalpojumu </w:t>
      </w:r>
      <w:r w:rsidR="009F4F28" w:rsidRPr="009701F9">
        <w:rPr>
          <w:rFonts w:eastAsia="Times New Roman"/>
          <w:szCs w:val="24"/>
          <w:lang w:eastAsia="ru-RU"/>
        </w:rPr>
        <w:t>grupām</w:t>
      </w:r>
      <w:r w:rsidR="002030E1" w:rsidRPr="009701F9">
        <w:rPr>
          <w:rFonts w:eastAsia="Times New Roman"/>
          <w:szCs w:val="24"/>
          <w:lang w:eastAsia="ru-RU"/>
        </w:rPr>
        <w:t xml:space="preserve"> atbilstoši shēmas</w:t>
      </w:r>
      <w:r w:rsidR="00387A59" w:rsidRPr="009701F9">
        <w:rPr>
          <w:rFonts w:eastAsia="Times New Roman"/>
          <w:szCs w:val="24"/>
          <w:lang w:eastAsia="ru-RU"/>
        </w:rPr>
        <w:t xml:space="preserve"> 1.pielikumā minēt</w:t>
      </w:r>
      <w:r w:rsidR="002030E1" w:rsidRPr="009701F9">
        <w:rPr>
          <w:rFonts w:eastAsia="Times New Roman"/>
          <w:szCs w:val="24"/>
          <w:lang w:eastAsia="ru-RU"/>
        </w:rPr>
        <w:t>ājiem</w:t>
      </w:r>
      <w:r w:rsidR="00387A59" w:rsidRPr="009701F9">
        <w:rPr>
          <w:rFonts w:eastAsia="Times New Roman"/>
          <w:szCs w:val="24"/>
          <w:lang w:eastAsia="ru-RU"/>
        </w:rPr>
        <w:t xml:space="preserve"> izmaksu virzītāj</w:t>
      </w:r>
      <w:r w:rsidR="002030E1" w:rsidRPr="009701F9">
        <w:rPr>
          <w:rFonts w:eastAsia="Times New Roman"/>
          <w:szCs w:val="24"/>
          <w:lang w:eastAsia="ru-RU"/>
        </w:rPr>
        <w:t>iem</w:t>
      </w:r>
      <w:r w:rsidR="00245B8E" w:rsidRPr="009701F9">
        <w:t>;</w:t>
      </w:r>
    </w:p>
    <w:p w14:paraId="6ED470C6" w14:textId="125FD4EC" w:rsidR="00FC70FC" w:rsidRPr="009701F9" w:rsidRDefault="00FC70FC" w:rsidP="00334D29">
      <w:pPr>
        <w:shd w:val="clear" w:color="auto" w:fill="FFFFFF"/>
        <w:spacing w:line="276" w:lineRule="auto"/>
        <w:ind w:firstLine="426"/>
      </w:pPr>
      <w:r w:rsidRPr="001F1025">
        <w:t>1</w:t>
      </w:r>
      <w:r w:rsidR="009319FB" w:rsidRPr="001F1025">
        <w:t>6</w:t>
      </w:r>
      <w:r w:rsidRPr="001F1025">
        <w:t xml:space="preserve">.5. infrastruktūras pārvaldītāja </w:t>
      </w:r>
      <w:r w:rsidR="001F1025" w:rsidRPr="001F1025">
        <w:t xml:space="preserve">veikto analīzi par shēmas </w:t>
      </w:r>
      <w:r w:rsidR="00065686" w:rsidRPr="00C421E7">
        <w:t>17</w:t>
      </w:r>
      <w:r w:rsidR="001F1025" w:rsidRPr="00C421E7">
        <w:t>.1.apakš</w:t>
      </w:r>
      <w:r w:rsidRPr="00C421E7">
        <w:t>punktā</w:t>
      </w:r>
      <w:r w:rsidRPr="001F1025">
        <w:t xml:space="preserve"> min</w:t>
      </w:r>
      <w:r w:rsidR="001A5F42" w:rsidRPr="001F1025">
        <w:t xml:space="preserve">ētajām </w:t>
      </w:r>
      <w:r w:rsidR="001A5F42" w:rsidRPr="001F1025">
        <w:rPr>
          <w:szCs w:val="24"/>
          <w:lang w:eastAsia="zh-CN"/>
        </w:rPr>
        <w:t>uzturēšanas un atjaunošanas faktiskaj</w:t>
      </w:r>
      <w:r w:rsidR="006A38B3" w:rsidRPr="001F1025">
        <w:rPr>
          <w:szCs w:val="24"/>
          <w:lang w:eastAsia="zh-CN"/>
        </w:rPr>
        <w:t>ā</w:t>
      </w:r>
      <w:r w:rsidR="001A5F42" w:rsidRPr="001F1025">
        <w:rPr>
          <w:szCs w:val="24"/>
          <w:lang w:eastAsia="zh-CN"/>
        </w:rPr>
        <w:t>m (vai prognozētaj</w:t>
      </w:r>
      <w:r w:rsidR="006A38B3" w:rsidRPr="001F1025">
        <w:rPr>
          <w:szCs w:val="24"/>
          <w:lang w:eastAsia="zh-CN"/>
        </w:rPr>
        <w:t>ā</w:t>
      </w:r>
      <w:r w:rsidR="001A5F42" w:rsidRPr="001F1025">
        <w:rPr>
          <w:szCs w:val="24"/>
          <w:lang w:eastAsia="zh-CN"/>
        </w:rPr>
        <w:t>m, ja nav pieejami vēsturiskie dati) aktivitātēm,</w:t>
      </w:r>
      <w:r w:rsidR="00D84FA1" w:rsidRPr="001F1025">
        <w:rPr>
          <w:szCs w:val="24"/>
          <w:lang w:eastAsia="zh-CN"/>
        </w:rPr>
        <w:t xml:space="preserve"> kā arī</w:t>
      </w:r>
      <w:r w:rsidR="001A5F42" w:rsidRPr="001F1025">
        <w:rPr>
          <w:szCs w:val="24"/>
          <w:lang w:eastAsia="zh-CN"/>
        </w:rPr>
        <w:t xml:space="preserve"> to īpatsvaru</w:t>
      </w:r>
      <w:r w:rsidR="00D84FA1" w:rsidRPr="001F1025">
        <w:rPr>
          <w:szCs w:val="24"/>
          <w:lang w:eastAsia="zh-CN"/>
        </w:rPr>
        <w:t>,</w:t>
      </w:r>
      <w:r w:rsidR="001A5F42" w:rsidRPr="001F1025">
        <w:rPr>
          <w:szCs w:val="24"/>
          <w:lang w:eastAsia="zh-CN"/>
        </w:rPr>
        <w:t xml:space="preserve"> ja to apjoms mainās daļēji atkarībā no vilcienu kustības satiksmes </w:t>
      </w:r>
      <w:r w:rsidR="003E3281" w:rsidRPr="001F1025">
        <w:rPr>
          <w:szCs w:val="24"/>
          <w:lang w:eastAsia="zh-CN"/>
        </w:rPr>
        <w:t>intensitātes</w:t>
      </w:r>
      <w:r w:rsidR="00D84FA1" w:rsidRPr="001F1025">
        <w:rPr>
          <w:szCs w:val="24"/>
          <w:lang w:eastAsia="zh-CN"/>
        </w:rPr>
        <w:t>,</w:t>
      </w:r>
      <w:r w:rsidR="001A5F42" w:rsidRPr="001F1025">
        <w:rPr>
          <w:szCs w:val="24"/>
          <w:lang w:eastAsia="zh-CN"/>
        </w:rPr>
        <w:t xml:space="preserve"> un </w:t>
      </w:r>
      <w:r w:rsidR="00D84FA1" w:rsidRPr="001F1025">
        <w:rPr>
          <w:szCs w:val="24"/>
          <w:lang w:eastAsia="zh-CN"/>
        </w:rPr>
        <w:t xml:space="preserve">to </w:t>
      </w:r>
      <w:r w:rsidR="001A5F42" w:rsidRPr="001F1025">
        <w:rPr>
          <w:szCs w:val="24"/>
          <w:lang w:eastAsia="zh-CN"/>
        </w:rPr>
        <w:t>izmaksām posmos, kur vilcienu kustība nav notikusi vismaz divu gadu garumā;</w:t>
      </w:r>
    </w:p>
    <w:p w14:paraId="66F73D8F" w14:textId="47D58166" w:rsidR="00D25255" w:rsidRPr="009701F9" w:rsidRDefault="00D25255" w:rsidP="00334D29">
      <w:pPr>
        <w:shd w:val="clear" w:color="auto" w:fill="FFFFFF"/>
        <w:spacing w:line="276" w:lineRule="auto"/>
        <w:ind w:firstLine="426"/>
        <w:rPr>
          <w:rFonts w:eastAsia="Times New Roman"/>
          <w:szCs w:val="24"/>
          <w:lang w:eastAsia="ru-RU"/>
        </w:rPr>
      </w:pPr>
      <w:r w:rsidRPr="009701F9">
        <w:rPr>
          <w:rFonts w:eastAsia="Times New Roman"/>
          <w:szCs w:val="24"/>
          <w:lang w:eastAsia="ru-RU"/>
        </w:rPr>
        <w:t>1</w:t>
      </w:r>
      <w:r w:rsidR="009319FB">
        <w:rPr>
          <w:rFonts w:eastAsia="Times New Roman"/>
          <w:szCs w:val="24"/>
          <w:lang w:eastAsia="ru-RU"/>
        </w:rPr>
        <w:t>6</w:t>
      </w:r>
      <w:r w:rsidR="0090148C" w:rsidRPr="009701F9">
        <w:rPr>
          <w:rFonts w:eastAsia="Times New Roman"/>
          <w:szCs w:val="24"/>
          <w:lang w:eastAsia="ru-RU"/>
        </w:rPr>
        <w:t>.</w:t>
      </w:r>
      <w:r w:rsidR="001A5F42" w:rsidRPr="009701F9">
        <w:rPr>
          <w:rFonts w:eastAsia="Times New Roman"/>
          <w:szCs w:val="24"/>
          <w:lang w:eastAsia="ru-RU"/>
        </w:rPr>
        <w:t>6</w:t>
      </w:r>
      <w:r w:rsidR="00B45A53" w:rsidRPr="009701F9">
        <w:rPr>
          <w:rFonts w:eastAsia="Times New Roman"/>
          <w:szCs w:val="24"/>
          <w:lang w:eastAsia="ru-RU"/>
        </w:rPr>
        <w:t>. </w:t>
      </w:r>
      <w:r w:rsidR="00792BC9" w:rsidRPr="009701F9">
        <w:rPr>
          <w:rFonts w:eastAsia="Times New Roman"/>
          <w:szCs w:val="24"/>
          <w:lang w:eastAsia="ru-RU"/>
        </w:rPr>
        <w:t>d</w:t>
      </w:r>
      <w:r w:rsidR="007D383A" w:rsidRPr="009701F9">
        <w:t>audz</w:t>
      </w:r>
      <w:r w:rsidR="00C01211" w:rsidRPr="009701F9">
        <w:t>gadu līgumā plānotās</w:t>
      </w:r>
      <w:r w:rsidRPr="009701F9">
        <w:t xml:space="preserve"> savlaicīgi nepaveikt</w:t>
      </w:r>
      <w:r w:rsidR="00E4498C" w:rsidRPr="009701F9">
        <w:t>o</w:t>
      </w:r>
      <w:r w:rsidRPr="009701F9">
        <w:t xml:space="preserve"> </w:t>
      </w:r>
      <w:r w:rsidR="00DE1E31" w:rsidRPr="009701F9">
        <w:rPr>
          <w:rFonts w:eastAsia="Times New Roman"/>
          <w:szCs w:val="24"/>
          <w:lang w:eastAsia="ru-RU"/>
        </w:rPr>
        <w:t>dzelzceļa</w:t>
      </w:r>
      <w:r w:rsidR="00DE1E31" w:rsidRPr="009701F9">
        <w:t xml:space="preserve"> </w:t>
      </w:r>
      <w:r w:rsidRPr="009701F9">
        <w:t>infrastruktūras uztu</w:t>
      </w:r>
      <w:r w:rsidR="00FD12B0" w:rsidRPr="009701F9">
        <w:t>rēšanas darbu izmaksas</w:t>
      </w:r>
      <w:r w:rsidRPr="009701F9">
        <w:t xml:space="preserve"> aktīvi</w:t>
      </w:r>
      <w:r w:rsidR="00FD12B0" w:rsidRPr="009701F9">
        <w:t>em</w:t>
      </w:r>
      <w:r w:rsidRPr="009701F9">
        <w:t xml:space="preserve">, kas pakāpeniski tiks izņemti no lietošanas un tādējādi radīs </w:t>
      </w:r>
      <w:r w:rsidR="006A38B3">
        <w:t>izmaiņas</w:t>
      </w:r>
      <w:r w:rsidR="006A38B3" w:rsidRPr="009701F9">
        <w:t xml:space="preserve"> </w:t>
      </w:r>
      <w:r w:rsidRPr="009701F9">
        <w:t>finanšu plūsm</w:t>
      </w:r>
      <w:r w:rsidR="006A38B3">
        <w:t>ā</w:t>
      </w:r>
      <w:r w:rsidRPr="009701F9">
        <w:t>s</w:t>
      </w:r>
      <w:r w:rsidR="00FD12B0" w:rsidRPr="009701F9">
        <w:t xml:space="preserve"> </w:t>
      </w:r>
      <w:r w:rsidR="00EE4F36" w:rsidRPr="009701F9">
        <w:t xml:space="preserve">plānošanas </w:t>
      </w:r>
      <w:r w:rsidR="00FD12B0" w:rsidRPr="009701F9">
        <w:t>periodā</w:t>
      </w:r>
      <w:r w:rsidR="00C01211" w:rsidRPr="009701F9">
        <w:t>, kā arī iepriekšējos periodos</w:t>
      </w:r>
      <w:r w:rsidR="00843D5B" w:rsidRPr="009701F9">
        <w:t xml:space="preserve"> </w:t>
      </w:r>
      <w:r w:rsidR="00FD12B0" w:rsidRPr="009701F9">
        <w:t>savlaicīgi nepaveikto</w:t>
      </w:r>
      <w:r w:rsidR="00C01211" w:rsidRPr="009701F9">
        <w:t xml:space="preserve"> uzturēšanas un atjaunošanas </w:t>
      </w:r>
      <w:r w:rsidR="00FD12B0" w:rsidRPr="009701F9">
        <w:t>darbu apjom</w:t>
      </w:r>
      <w:r w:rsidR="006A38B3">
        <w:t>u</w:t>
      </w:r>
      <w:r w:rsidR="000A57C1" w:rsidRPr="009701F9">
        <w:t>,</w:t>
      </w:r>
      <w:r w:rsidR="000A57C1" w:rsidRPr="009701F9">
        <w:rPr>
          <w:rFonts w:eastAsia="Times New Roman"/>
          <w:szCs w:val="24"/>
          <w:lang w:eastAsia="ru-RU"/>
        </w:rPr>
        <w:t xml:space="preserve"> norādot neizpildes iemeslus</w:t>
      </w:r>
      <w:r w:rsidR="009E040E" w:rsidRPr="009701F9">
        <w:t>;</w:t>
      </w:r>
    </w:p>
    <w:p w14:paraId="36018ADD" w14:textId="67EDFEE1" w:rsidR="0090148C" w:rsidRPr="009701F9" w:rsidRDefault="00D638DD" w:rsidP="00334D29">
      <w:pPr>
        <w:shd w:val="clear" w:color="auto" w:fill="FFFFFF"/>
        <w:spacing w:line="276" w:lineRule="auto"/>
        <w:ind w:firstLine="426"/>
      </w:pPr>
      <w:r w:rsidRPr="009701F9">
        <w:rPr>
          <w:rFonts w:eastAsia="Times New Roman"/>
          <w:szCs w:val="24"/>
          <w:lang w:eastAsia="ru-RU"/>
        </w:rPr>
        <w:t>1</w:t>
      </w:r>
      <w:r w:rsidR="009319FB">
        <w:rPr>
          <w:rFonts w:eastAsia="Times New Roman"/>
          <w:szCs w:val="24"/>
          <w:lang w:eastAsia="ru-RU"/>
        </w:rPr>
        <w:t>6</w:t>
      </w:r>
      <w:r w:rsidRPr="009701F9">
        <w:rPr>
          <w:rFonts w:eastAsia="Times New Roman"/>
          <w:szCs w:val="24"/>
          <w:lang w:eastAsia="ru-RU"/>
        </w:rPr>
        <w:t>.</w:t>
      </w:r>
      <w:r w:rsidR="001A5F42" w:rsidRPr="009701F9">
        <w:rPr>
          <w:rFonts w:eastAsia="Times New Roman"/>
          <w:szCs w:val="24"/>
          <w:lang w:eastAsia="ru-RU"/>
        </w:rPr>
        <w:t>7</w:t>
      </w:r>
      <w:r w:rsidR="00B45A53" w:rsidRPr="009701F9">
        <w:rPr>
          <w:rFonts w:eastAsia="Times New Roman"/>
          <w:szCs w:val="24"/>
          <w:lang w:eastAsia="ru-RU"/>
        </w:rPr>
        <w:t>. </w:t>
      </w:r>
      <w:r w:rsidR="00792BC9" w:rsidRPr="009701F9">
        <w:rPr>
          <w:rFonts w:eastAsia="Times New Roman"/>
          <w:szCs w:val="24"/>
          <w:lang w:eastAsia="ru-RU"/>
        </w:rPr>
        <w:t>d</w:t>
      </w:r>
      <w:r w:rsidR="0090148C" w:rsidRPr="009701F9">
        <w:rPr>
          <w:rFonts w:eastAsia="Times New Roman"/>
          <w:szCs w:val="24"/>
          <w:lang w:eastAsia="ru-RU"/>
        </w:rPr>
        <w:t>audzgadu līguma nosacījumus</w:t>
      </w:r>
      <w:r w:rsidR="00CC5B19" w:rsidRPr="009701F9">
        <w:rPr>
          <w:rFonts w:eastAsia="Times New Roman"/>
          <w:szCs w:val="24"/>
          <w:lang w:eastAsia="ru-RU"/>
        </w:rPr>
        <w:t xml:space="preserve">, ja tie skar </w:t>
      </w:r>
      <w:r w:rsidR="00046D07" w:rsidRPr="009701F9">
        <w:rPr>
          <w:rFonts w:eastAsia="Times New Roman"/>
          <w:szCs w:val="24"/>
          <w:lang w:eastAsia="ru-RU"/>
        </w:rPr>
        <w:t>šo</w:t>
      </w:r>
      <w:r w:rsidR="00CC5B19" w:rsidRPr="009701F9">
        <w:rPr>
          <w:rFonts w:eastAsia="Times New Roman"/>
          <w:szCs w:val="24"/>
          <w:lang w:eastAsia="ru-RU"/>
        </w:rPr>
        <w:t xml:space="preserve"> shēmu</w:t>
      </w:r>
      <w:r w:rsidR="0090148C" w:rsidRPr="009701F9">
        <w:rPr>
          <w:rFonts w:eastAsia="Times New Roman"/>
          <w:szCs w:val="24"/>
          <w:lang w:eastAsia="ru-RU"/>
        </w:rPr>
        <w:t xml:space="preserve">, attiecināmo </w:t>
      </w:r>
      <w:r w:rsidR="0090148C" w:rsidRPr="009701F9">
        <w:t>izmaksu apjomu vai stimulus samazināt izmaksas vai infrastruktūras maksas līmeni</w:t>
      </w:r>
      <w:r w:rsidR="00CC5B19" w:rsidRPr="009701F9">
        <w:t>;</w:t>
      </w:r>
    </w:p>
    <w:p w14:paraId="74391A0C" w14:textId="5160899D" w:rsidR="0090148C" w:rsidRPr="009701F9" w:rsidRDefault="0090148C" w:rsidP="00334D29">
      <w:pPr>
        <w:shd w:val="clear" w:color="auto" w:fill="FFFFFF"/>
        <w:spacing w:line="276" w:lineRule="auto"/>
        <w:ind w:firstLine="426"/>
      </w:pPr>
      <w:r w:rsidRPr="009701F9">
        <w:rPr>
          <w:rFonts w:eastAsia="Times New Roman"/>
          <w:szCs w:val="24"/>
          <w:lang w:eastAsia="ru-RU"/>
        </w:rPr>
        <w:t>1</w:t>
      </w:r>
      <w:r w:rsidR="009319FB">
        <w:rPr>
          <w:rFonts w:eastAsia="Times New Roman"/>
          <w:szCs w:val="24"/>
          <w:lang w:eastAsia="ru-RU"/>
        </w:rPr>
        <w:t>6</w:t>
      </w:r>
      <w:r w:rsidR="00AF4D13" w:rsidRPr="009701F9">
        <w:rPr>
          <w:rFonts w:eastAsia="Times New Roman"/>
          <w:szCs w:val="24"/>
          <w:lang w:eastAsia="ru-RU"/>
        </w:rPr>
        <w:t>.</w:t>
      </w:r>
      <w:r w:rsidR="001A5F42" w:rsidRPr="009701F9">
        <w:rPr>
          <w:rFonts w:eastAsia="Times New Roman"/>
          <w:szCs w:val="24"/>
          <w:lang w:eastAsia="ru-RU"/>
        </w:rPr>
        <w:t>8</w:t>
      </w:r>
      <w:r w:rsidR="00B45A53" w:rsidRPr="009701F9">
        <w:rPr>
          <w:rFonts w:eastAsia="Times New Roman"/>
          <w:szCs w:val="24"/>
          <w:lang w:eastAsia="ru-RU"/>
        </w:rPr>
        <w:t>. </w:t>
      </w:r>
      <w:r w:rsidR="00E409D9" w:rsidRPr="009701F9">
        <w:rPr>
          <w:rFonts w:eastAsia="Times New Roman"/>
          <w:szCs w:val="24"/>
          <w:lang w:eastAsia="ru-RU"/>
        </w:rPr>
        <w:t xml:space="preserve"> </w:t>
      </w:r>
      <w:r w:rsidR="00F834F0" w:rsidRPr="009701F9">
        <w:rPr>
          <w:rFonts w:eastAsia="Times New Roman"/>
          <w:szCs w:val="24"/>
          <w:lang w:eastAsia="ru-RU"/>
        </w:rPr>
        <w:t>infrastruktūras pārvaldītāja aktīvu reģistrā</w:t>
      </w:r>
      <w:r w:rsidR="0018473E" w:rsidRPr="009701F9">
        <w:rPr>
          <w:rFonts w:eastAsia="Times New Roman"/>
          <w:szCs w:val="24"/>
          <w:lang w:eastAsia="ru-RU"/>
        </w:rPr>
        <w:t xml:space="preserve"> pievienoto detalizēto informāciju par izdevumiem dzelzceļa infrastruktūras atjaunošanai </w:t>
      </w:r>
      <w:r w:rsidR="00EE4F36" w:rsidRPr="009701F9">
        <w:rPr>
          <w:rFonts w:eastAsia="Times New Roman"/>
          <w:szCs w:val="24"/>
          <w:lang w:eastAsia="ru-RU"/>
        </w:rPr>
        <w:t xml:space="preserve">plānošanas </w:t>
      </w:r>
      <w:r w:rsidR="0018473E" w:rsidRPr="009701F9">
        <w:rPr>
          <w:rFonts w:eastAsia="Times New Roman"/>
          <w:szCs w:val="24"/>
          <w:lang w:eastAsia="ru-RU"/>
        </w:rPr>
        <w:t xml:space="preserve">un </w:t>
      </w:r>
      <w:r w:rsidR="00EE4F36" w:rsidRPr="009701F9">
        <w:rPr>
          <w:rFonts w:eastAsia="Times New Roman"/>
          <w:szCs w:val="24"/>
          <w:lang w:eastAsia="ru-RU"/>
        </w:rPr>
        <w:t xml:space="preserve">pārskata </w:t>
      </w:r>
      <w:r w:rsidR="0018473E" w:rsidRPr="009701F9">
        <w:rPr>
          <w:rFonts w:eastAsia="Times New Roman"/>
          <w:szCs w:val="24"/>
          <w:lang w:eastAsia="ru-RU"/>
        </w:rPr>
        <w:t>period</w:t>
      </w:r>
      <w:r w:rsidR="002E1D67" w:rsidRPr="009701F9">
        <w:rPr>
          <w:rFonts w:eastAsia="Times New Roman"/>
          <w:szCs w:val="24"/>
          <w:lang w:eastAsia="ru-RU"/>
        </w:rPr>
        <w:t>os</w:t>
      </w:r>
      <w:r w:rsidR="00E409D9" w:rsidRPr="009701F9">
        <w:rPr>
          <w:rFonts w:eastAsia="Times New Roman"/>
          <w:szCs w:val="24"/>
          <w:lang w:eastAsia="ru-RU"/>
        </w:rPr>
        <w:t>, kā arī aktīvu vērtības aprēķinu</w:t>
      </w:r>
      <w:r w:rsidR="002E4002">
        <w:rPr>
          <w:rFonts w:eastAsia="Times New Roman"/>
          <w:szCs w:val="24"/>
          <w:lang w:eastAsia="ru-RU"/>
        </w:rPr>
        <w:t>,</w:t>
      </w:r>
      <w:r w:rsidR="00E409D9" w:rsidRPr="009701F9">
        <w:rPr>
          <w:rFonts w:eastAsia="Times New Roman"/>
          <w:szCs w:val="24"/>
          <w:lang w:eastAsia="ru-RU"/>
        </w:rPr>
        <w:t xml:space="preserve"> kā tas ir min</w:t>
      </w:r>
      <w:r w:rsidR="00784088">
        <w:rPr>
          <w:rFonts w:eastAsia="Times New Roman"/>
          <w:szCs w:val="24"/>
          <w:lang w:eastAsia="ru-RU"/>
        </w:rPr>
        <w:t>ēts shēmas 12.</w:t>
      </w:r>
      <w:r w:rsidR="00E409D9" w:rsidRPr="009701F9">
        <w:rPr>
          <w:rFonts w:eastAsia="Times New Roman"/>
          <w:szCs w:val="24"/>
          <w:lang w:eastAsia="ru-RU"/>
        </w:rPr>
        <w:t>punktā, ja tas ir nepieciešams, lai nodrošinātu atbilstību Regulai</w:t>
      </w:r>
      <w:r w:rsidR="00387A59" w:rsidRPr="009701F9">
        <w:rPr>
          <w:rFonts w:eastAsia="Times New Roman"/>
          <w:szCs w:val="24"/>
          <w:lang w:eastAsia="ru-RU"/>
        </w:rPr>
        <w:t>;</w:t>
      </w:r>
    </w:p>
    <w:p w14:paraId="4DA92F6D" w14:textId="43EA24F5" w:rsidR="008649FC" w:rsidRPr="009701F9" w:rsidRDefault="00D638DD" w:rsidP="00334D29">
      <w:pPr>
        <w:shd w:val="clear" w:color="auto" w:fill="FFFFFF"/>
        <w:spacing w:line="276" w:lineRule="auto"/>
        <w:ind w:firstLine="426"/>
        <w:rPr>
          <w:rFonts w:eastAsia="Times New Roman"/>
          <w:szCs w:val="24"/>
          <w:lang w:eastAsia="ru-RU"/>
        </w:rPr>
      </w:pPr>
      <w:r w:rsidRPr="009701F9">
        <w:rPr>
          <w:rFonts w:eastAsia="Times New Roman"/>
          <w:szCs w:val="24"/>
          <w:lang w:eastAsia="ru-RU"/>
        </w:rPr>
        <w:t>1</w:t>
      </w:r>
      <w:r w:rsidR="009319FB">
        <w:rPr>
          <w:rFonts w:eastAsia="Times New Roman"/>
          <w:szCs w:val="24"/>
          <w:lang w:eastAsia="ru-RU"/>
        </w:rPr>
        <w:t>6</w:t>
      </w:r>
      <w:r w:rsidRPr="009701F9">
        <w:rPr>
          <w:rFonts w:eastAsia="Times New Roman"/>
          <w:szCs w:val="24"/>
          <w:lang w:eastAsia="ru-RU"/>
        </w:rPr>
        <w:t>.</w:t>
      </w:r>
      <w:r w:rsidR="001A5F42" w:rsidRPr="009701F9">
        <w:rPr>
          <w:rFonts w:eastAsia="Times New Roman"/>
          <w:szCs w:val="24"/>
          <w:lang w:eastAsia="ru-RU"/>
        </w:rPr>
        <w:t>9</w:t>
      </w:r>
      <w:r w:rsidR="00FA47C2" w:rsidRPr="009701F9">
        <w:rPr>
          <w:rFonts w:eastAsia="Times New Roman"/>
          <w:szCs w:val="24"/>
          <w:lang w:eastAsia="ru-RU"/>
        </w:rPr>
        <w:t>.</w:t>
      </w:r>
      <w:r w:rsidR="00B45A53" w:rsidRPr="009701F9">
        <w:rPr>
          <w:rFonts w:eastAsia="Times New Roman"/>
          <w:szCs w:val="24"/>
          <w:lang w:eastAsia="ru-RU"/>
        </w:rPr>
        <w:t> </w:t>
      </w:r>
      <w:r w:rsidR="002030E1" w:rsidRPr="009701F9">
        <w:rPr>
          <w:rFonts w:eastAsia="Times New Roman"/>
          <w:szCs w:val="24"/>
          <w:lang w:eastAsia="ru-RU"/>
        </w:rPr>
        <w:t>shēmā paredzēt</w:t>
      </w:r>
      <w:r w:rsidR="00C05591">
        <w:rPr>
          <w:rFonts w:eastAsia="Times New Roman"/>
          <w:szCs w:val="24"/>
          <w:lang w:eastAsia="ru-RU"/>
        </w:rPr>
        <w:t>o</w:t>
      </w:r>
      <w:r w:rsidR="002030E1" w:rsidRPr="009701F9">
        <w:rPr>
          <w:rFonts w:eastAsia="Times New Roman"/>
          <w:szCs w:val="24"/>
          <w:lang w:eastAsia="ru-RU"/>
        </w:rPr>
        <w:t xml:space="preserve">s </w:t>
      </w:r>
      <w:r w:rsidR="00792BC9" w:rsidRPr="009701F9">
        <w:rPr>
          <w:rFonts w:eastAsia="Times New Roman"/>
          <w:szCs w:val="24"/>
          <w:lang w:eastAsia="ru-RU"/>
        </w:rPr>
        <w:t>p</w:t>
      </w:r>
      <w:r w:rsidR="00FA47C2" w:rsidRPr="009701F9">
        <w:rPr>
          <w:rFonts w:eastAsia="Times New Roman"/>
          <w:szCs w:val="24"/>
          <w:lang w:eastAsia="ru-RU"/>
        </w:rPr>
        <w:t>lānoto</w:t>
      </w:r>
      <w:r w:rsidR="007D383A" w:rsidRPr="009701F9">
        <w:rPr>
          <w:rFonts w:eastAsia="Times New Roman"/>
          <w:szCs w:val="24"/>
          <w:lang w:eastAsia="ru-RU"/>
        </w:rPr>
        <w:t>s</w:t>
      </w:r>
      <w:r w:rsidR="00FA47C2" w:rsidRPr="009701F9">
        <w:rPr>
          <w:rFonts w:eastAsia="Times New Roman"/>
          <w:szCs w:val="24"/>
          <w:lang w:eastAsia="ru-RU"/>
        </w:rPr>
        <w:t xml:space="preserve"> </w:t>
      </w:r>
      <w:r w:rsidR="007D383A" w:rsidRPr="009701F9">
        <w:rPr>
          <w:rFonts w:eastAsia="Times New Roman"/>
          <w:szCs w:val="24"/>
          <w:lang w:eastAsia="ru-RU"/>
        </w:rPr>
        <w:t>darbības rādītājus</w:t>
      </w:r>
      <w:r w:rsidR="00FA47C2" w:rsidRPr="009701F9">
        <w:rPr>
          <w:rFonts w:eastAsia="Times New Roman"/>
          <w:szCs w:val="24"/>
          <w:lang w:eastAsia="ru-RU"/>
        </w:rPr>
        <w:t xml:space="preserve"> </w:t>
      </w:r>
      <w:r w:rsidR="00EE4F36" w:rsidRPr="009701F9">
        <w:rPr>
          <w:rFonts w:eastAsia="Times New Roman"/>
          <w:szCs w:val="24"/>
          <w:lang w:eastAsia="ru-RU"/>
        </w:rPr>
        <w:t xml:space="preserve">plānošanas </w:t>
      </w:r>
      <w:r w:rsidR="00387A59" w:rsidRPr="009701F9">
        <w:rPr>
          <w:rFonts w:eastAsia="Times New Roman"/>
          <w:szCs w:val="24"/>
          <w:lang w:eastAsia="ru-RU"/>
        </w:rPr>
        <w:t>period</w:t>
      </w:r>
      <w:r w:rsidR="009C21B9" w:rsidRPr="009701F9">
        <w:rPr>
          <w:rFonts w:eastAsia="Times New Roman"/>
          <w:szCs w:val="24"/>
          <w:lang w:eastAsia="ru-RU"/>
        </w:rPr>
        <w:t>ā</w:t>
      </w:r>
      <w:r w:rsidR="00387A59" w:rsidRPr="009701F9">
        <w:rPr>
          <w:rFonts w:eastAsia="Times New Roman"/>
          <w:szCs w:val="24"/>
          <w:lang w:eastAsia="ru-RU"/>
        </w:rPr>
        <w:t>, norādot atšķirības (ja tādas ir)</w:t>
      </w:r>
      <w:r w:rsidR="00D843E8" w:rsidRPr="009701F9">
        <w:rPr>
          <w:rFonts w:eastAsia="Times New Roman"/>
          <w:szCs w:val="24"/>
          <w:lang w:eastAsia="ru-RU"/>
        </w:rPr>
        <w:t>,</w:t>
      </w:r>
      <w:r w:rsidR="00387A59" w:rsidRPr="009701F9">
        <w:rPr>
          <w:rFonts w:eastAsia="Times New Roman"/>
          <w:szCs w:val="24"/>
          <w:lang w:eastAsia="ru-RU"/>
        </w:rPr>
        <w:t xml:space="preserve"> </w:t>
      </w:r>
      <w:r w:rsidR="00D843E8" w:rsidRPr="009701F9">
        <w:rPr>
          <w:rFonts w:eastAsia="Times New Roman"/>
          <w:szCs w:val="24"/>
          <w:lang w:eastAsia="ru-RU"/>
        </w:rPr>
        <w:t xml:space="preserve">salīdzinot </w:t>
      </w:r>
      <w:r w:rsidR="00387A59" w:rsidRPr="009701F9">
        <w:rPr>
          <w:rFonts w:eastAsia="Times New Roman"/>
          <w:szCs w:val="24"/>
          <w:lang w:eastAsia="ru-RU"/>
        </w:rPr>
        <w:t>ar apjomiem</w:t>
      </w:r>
      <w:r w:rsidR="009C21B9" w:rsidRPr="009701F9">
        <w:rPr>
          <w:rFonts w:eastAsia="Times New Roman"/>
          <w:szCs w:val="24"/>
          <w:lang w:eastAsia="ru-RU"/>
        </w:rPr>
        <w:t>,</w:t>
      </w:r>
      <w:r w:rsidR="00387A59" w:rsidRPr="009701F9">
        <w:rPr>
          <w:rFonts w:eastAsia="Times New Roman"/>
          <w:szCs w:val="24"/>
          <w:lang w:eastAsia="ru-RU"/>
        </w:rPr>
        <w:t xml:space="preserve"> par kuriem noslēgts daudzgadu līgums, </w:t>
      </w:r>
      <w:r w:rsidR="00D843E8" w:rsidRPr="009701F9">
        <w:rPr>
          <w:rFonts w:eastAsia="Times New Roman"/>
          <w:szCs w:val="24"/>
          <w:lang w:eastAsia="ru-RU"/>
        </w:rPr>
        <w:t xml:space="preserve">kā arī </w:t>
      </w:r>
      <w:r w:rsidR="007D383A" w:rsidRPr="009701F9">
        <w:rPr>
          <w:rFonts w:eastAsia="Times New Roman"/>
          <w:szCs w:val="24"/>
          <w:lang w:eastAsia="ru-RU"/>
        </w:rPr>
        <w:t xml:space="preserve">faktiskos darbības rādītājus </w:t>
      </w:r>
      <w:r w:rsidR="00EE4F36" w:rsidRPr="009701F9">
        <w:rPr>
          <w:rFonts w:eastAsia="Times New Roman"/>
          <w:szCs w:val="24"/>
          <w:lang w:eastAsia="ru-RU"/>
        </w:rPr>
        <w:t xml:space="preserve">pārskata </w:t>
      </w:r>
      <w:r w:rsidR="00387A59" w:rsidRPr="009701F9">
        <w:rPr>
          <w:rFonts w:eastAsia="Times New Roman"/>
          <w:szCs w:val="24"/>
          <w:lang w:eastAsia="ru-RU"/>
        </w:rPr>
        <w:t>period</w:t>
      </w:r>
      <w:r w:rsidR="009C21B9" w:rsidRPr="009701F9">
        <w:rPr>
          <w:rFonts w:eastAsia="Times New Roman"/>
          <w:szCs w:val="24"/>
          <w:lang w:eastAsia="ru-RU"/>
        </w:rPr>
        <w:t>ā</w:t>
      </w:r>
      <w:r w:rsidR="00387A59" w:rsidRPr="009701F9">
        <w:rPr>
          <w:rFonts w:eastAsia="Times New Roman"/>
          <w:szCs w:val="24"/>
          <w:lang w:eastAsia="ru-RU"/>
        </w:rPr>
        <w:t>;</w:t>
      </w:r>
    </w:p>
    <w:p w14:paraId="6E8D462E" w14:textId="7C1388F0" w:rsidR="008649FC" w:rsidRPr="00784088" w:rsidRDefault="00D638DD" w:rsidP="00334D29">
      <w:pPr>
        <w:shd w:val="clear" w:color="auto" w:fill="FFFFFF"/>
        <w:spacing w:line="276" w:lineRule="auto"/>
        <w:ind w:firstLine="426"/>
        <w:rPr>
          <w:rFonts w:eastAsia="Times New Roman"/>
          <w:szCs w:val="24"/>
          <w:lang w:eastAsia="ru-RU"/>
        </w:rPr>
      </w:pPr>
      <w:r w:rsidRPr="00784088">
        <w:rPr>
          <w:rFonts w:eastAsia="Times New Roman"/>
          <w:szCs w:val="24"/>
          <w:lang w:eastAsia="ru-RU"/>
        </w:rPr>
        <w:t>1</w:t>
      </w:r>
      <w:r w:rsidR="009319FB" w:rsidRPr="00784088">
        <w:rPr>
          <w:rFonts w:eastAsia="Times New Roman"/>
          <w:szCs w:val="24"/>
          <w:lang w:eastAsia="ru-RU"/>
        </w:rPr>
        <w:t>6</w:t>
      </w:r>
      <w:r w:rsidRPr="00784088">
        <w:rPr>
          <w:rFonts w:eastAsia="Times New Roman"/>
          <w:szCs w:val="24"/>
          <w:lang w:eastAsia="ru-RU"/>
        </w:rPr>
        <w:t>.</w:t>
      </w:r>
      <w:r w:rsidR="001A5F42" w:rsidRPr="00784088">
        <w:rPr>
          <w:rFonts w:eastAsia="Times New Roman"/>
          <w:szCs w:val="24"/>
          <w:lang w:eastAsia="ru-RU"/>
        </w:rPr>
        <w:t>10</w:t>
      </w:r>
      <w:r w:rsidR="00B45A53" w:rsidRPr="00784088">
        <w:rPr>
          <w:rFonts w:eastAsia="Times New Roman"/>
          <w:szCs w:val="24"/>
          <w:lang w:eastAsia="ru-RU"/>
        </w:rPr>
        <w:t>. </w:t>
      </w:r>
      <w:r w:rsidR="00784088" w:rsidRPr="00784088">
        <w:rPr>
          <w:rFonts w:eastAsia="Times New Roman"/>
          <w:szCs w:val="24"/>
          <w:lang w:eastAsia="ru-RU"/>
        </w:rPr>
        <w:t>informāciju</w:t>
      </w:r>
      <w:r w:rsidR="00166814" w:rsidRPr="00784088">
        <w:rPr>
          <w:rFonts w:eastAsia="Times New Roman"/>
          <w:szCs w:val="24"/>
          <w:lang w:eastAsia="ru-RU"/>
        </w:rPr>
        <w:t>, kas nepieciešama uzcenojumu novērtēšanai</w:t>
      </w:r>
      <w:r w:rsidR="00EC0F39" w:rsidRPr="00784088">
        <w:rPr>
          <w:rFonts w:eastAsia="Times New Roman"/>
          <w:szCs w:val="24"/>
          <w:lang w:eastAsia="ru-RU"/>
        </w:rPr>
        <w:t>;</w:t>
      </w:r>
    </w:p>
    <w:p w14:paraId="3CCA4DE5" w14:textId="0C5E10CF" w:rsidR="00EC0F39" w:rsidRPr="00784088" w:rsidRDefault="00EC0F39" w:rsidP="00334D29">
      <w:pPr>
        <w:shd w:val="clear" w:color="auto" w:fill="FFFFFF"/>
        <w:spacing w:line="276" w:lineRule="auto"/>
        <w:ind w:firstLine="426"/>
        <w:rPr>
          <w:rFonts w:eastAsia="Times New Roman"/>
          <w:szCs w:val="24"/>
          <w:lang w:eastAsia="ru-RU"/>
        </w:rPr>
      </w:pPr>
      <w:r w:rsidRPr="00784088">
        <w:rPr>
          <w:rFonts w:eastAsia="Times New Roman"/>
          <w:szCs w:val="24"/>
          <w:lang w:eastAsia="ru-RU"/>
        </w:rPr>
        <w:t>1</w:t>
      </w:r>
      <w:r w:rsidR="00784088" w:rsidRPr="00784088">
        <w:rPr>
          <w:rFonts w:eastAsia="Times New Roman"/>
          <w:szCs w:val="24"/>
          <w:lang w:eastAsia="ru-RU"/>
        </w:rPr>
        <w:t>6</w:t>
      </w:r>
      <w:r w:rsidRPr="00784088">
        <w:rPr>
          <w:rFonts w:eastAsia="Times New Roman"/>
          <w:szCs w:val="24"/>
          <w:lang w:eastAsia="ru-RU"/>
        </w:rPr>
        <w:t>.</w:t>
      </w:r>
      <w:r w:rsidR="00784088" w:rsidRPr="00784088">
        <w:rPr>
          <w:rFonts w:eastAsia="Times New Roman"/>
          <w:szCs w:val="24"/>
          <w:lang w:eastAsia="ru-RU"/>
        </w:rPr>
        <w:t>11.</w:t>
      </w:r>
      <w:r w:rsidRPr="00784088">
        <w:rPr>
          <w:rFonts w:eastAsia="Times New Roman"/>
          <w:szCs w:val="24"/>
          <w:lang w:eastAsia="ru-RU"/>
        </w:rPr>
        <w:t xml:space="preserve"> infrastruktūras pārvaldītāja peļņas norma</w:t>
      </w:r>
      <w:r w:rsidR="00784088">
        <w:rPr>
          <w:rFonts w:eastAsia="Times New Roman"/>
          <w:szCs w:val="24"/>
          <w:lang w:eastAsia="ru-RU"/>
        </w:rPr>
        <w:t>s aprēķināšanai nepieciešamo informāciju</w:t>
      </w:r>
      <w:r w:rsidRPr="00784088">
        <w:rPr>
          <w:rFonts w:eastAsia="Times New Roman"/>
          <w:szCs w:val="24"/>
          <w:lang w:eastAsia="ru-RU"/>
        </w:rPr>
        <w:t>:</w:t>
      </w:r>
    </w:p>
    <w:p w14:paraId="381B1558" w14:textId="2E8F49D9" w:rsidR="002030E1" w:rsidRPr="009701F9" w:rsidRDefault="00784088" w:rsidP="002030E1">
      <w:pPr>
        <w:shd w:val="clear" w:color="auto" w:fill="FFFFFF"/>
        <w:spacing w:line="276" w:lineRule="auto"/>
        <w:ind w:firstLine="426"/>
        <w:rPr>
          <w:rFonts w:eastAsia="Times New Roman"/>
          <w:szCs w:val="24"/>
          <w:lang w:eastAsia="ru-RU"/>
        </w:rPr>
      </w:pPr>
      <w:r>
        <w:t>16</w:t>
      </w:r>
      <w:r w:rsidR="00D638DD" w:rsidRPr="009701F9">
        <w:t>.</w:t>
      </w:r>
      <w:r w:rsidR="001A5F42" w:rsidRPr="009701F9">
        <w:t>1</w:t>
      </w:r>
      <w:r>
        <w:t>1</w:t>
      </w:r>
      <w:r w:rsidR="001673B5" w:rsidRPr="009701F9">
        <w:t>.1.</w:t>
      </w:r>
      <w:r w:rsidR="00B45A53" w:rsidRPr="009701F9">
        <w:t> </w:t>
      </w:r>
      <w:r w:rsidR="002030E1" w:rsidRPr="009701F9">
        <w:rPr>
          <w:rFonts w:eastAsia="Times New Roman"/>
          <w:szCs w:val="24"/>
          <w:lang w:eastAsia="ru-RU"/>
        </w:rPr>
        <w:tab/>
      </w:r>
      <w:r w:rsidR="00C05591" w:rsidRPr="009701F9">
        <w:rPr>
          <w:rFonts w:eastAsia="Times New Roman"/>
          <w:szCs w:val="24"/>
          <w:lang w:eastAsia="ru-RU"/>
        </w:rPr>
        <w:t>faktisk</w:t>
      </w:r>
      <w:r w:rsidR="00C05591">
        <w:rPr>
          <w:rFonts w:eastAsia="Times New Roman"/>
          <w:szCs w:val="24"/>
          <w:lang w:eastAsia="ru-RU"/>
        </w:rPr>
        <w:t>o</w:t>
      </w:r>
      <w:r w:rsidR="00C05591" w:rsidRPr="009701F9">
        <w:rPr>
          <w:rFonts w:eastAsia="Times New Roman"/>
          <w:szCs w:val="24"/>
          <w:lang w:eastAsia="ru-RU"/>
        </w:rPr>
        <w:t xml:space="preserve"> </w:t>
      </w:r>
      <w:r w:rsidR="002030E1" w:rsidRPr="009701F9">
        <w:rPr>
          <w:rFonts w:eastAsia="Times New Roman"/>
          <w:szCs w:val="24"/>
          <w:lang w:eastAsia="ru-RU"/>
        </w:rPr>
        <w:t>infrastruktūras pārvaldītāja pārskata perioda vidējo svērto ilgtermiņa kredītu likm</w:t>
      </w:r>
      <w:r w:rsidR="00C05591">
        <w:rPr>
          <w:rFonts w:eastAsia="Times New Roman"/>
          <w:szCs w:val="24"/>
          <w:lang w:eastAsia="ru-RU"/>
        </w:rPr>
        <w:t>i</w:t>
      </w:r>
      <w:r w:rsidR="002030E1" w:rsidRPr="009701F9">
        <w:rPr>
          <w:rFonts w:eastAsia="Times New Roman"/>
          <w:iCs/>
          <w:szCs w:val="24"/>
          <w:lang w:eastAsia="ru-RU"/>
        </w:rPr>
        <w:t xml:space="preserve"> (</w:t>
      </w:r>
      <w:proofErr w:type="spellStart"/>
      <w:r w:rsidR="002030E1" w:rsidRPr="006E085C">
        <w:rPr>
          <w:b/>
        </w:rPr>
        <w:t>r</w:t>
      </w:r>
      <w:r w:rsidR="002030E1" w:rsidRPr="006E085C">
        <w:rPr>
          <w:b/>
          <w:vertAlign w:val="subscript"/>
        </w:rPr>
        <w:t>d</w:t>
      </w:r>
      <w:proofErr w:type="spellEnd"/>
      <w:r w:rsidR="002030E1" w:rsidRPr="006E085C">
        <w:rPr>
          <w:rFonts w:eastAsia="Times New Roman"/>
          <w:iCs/>
          <w:szCs w:val="24"/>
          <w:lang w:eastAsia="ru-RU"/>
        </w:rPr>
        <w:t>)</w:t>
      </w:r>
      <w:r w:rsidR="00C05591">
        <w:rPr>
          <w:rFonts w:eastAsia="Times New Roman"/>
          <w:iCs/>
          <w:szCs w:val="24"/>
          <w:lang w:eastAsia="ru-RU"/>
        </w:rPr>
        <w:t>;</w:t>
      </w:r>
      <w:r w:rsidR="002030E1" w:rsidRPr="009701F9">
        <w:rPr>
          <w:rFonts w:eastAsia="Times New Roman"/>
          <w:szCs w:val="24"/>
          <w:lang w:eastAsia="ru-RU"/>
        </w:rPr>
        <w:t> </w:t>
      </w:r>
    </w:p>
    <w:p w14:paraId="020EB1EE" w14:textId="6FE2D38B" w:rsidR="002030E1" w:rsidRPr="009701F9" w:rsidRDefault="00784088" w:rsidP="00FC70FC">
      <w:pPr>
        <w:shd w:val="clear" w:color="auto" w:fill="FFFFFF"/>
        <w:spacing w:line="276" w:lineRule="auto"/>
        <w:ind w:firstLine="426"/>
        <w:rPr>
          <w:rFonts w:eastAsia="Times New Roman"/>
          <w:szCs w:val="24"/>
          <w:lang w:eastAsia="ru-RU"/>
        </w:rPr>
      </w:pPr>
      <w:r>
        <w:rPr>
          <w:rFonts w:eastAsia="Times New Roman"/>
          <w:szCs w:val="24"/>
          <w:lang w:eastAsia="ru-RU"/>
        </w:rPr>
        <w:t>16</w:t>
      </w:r>
      <w:r w:rsidR="001A5F42" w:rsidRPr="009701F9">
        <w:rPr>
          <w:rFonts w:eastAsia="Times New Roman"/>
          <w:szCs w:val="24"/>
          <w:lang w:eastAsia="ru-RU"/>
        </w:rPr>
        <w:t>.</w:t>
      </w:r>
      <w:r>
        <w:rPr>
          <w:rFonts w:eastAsia="Times New Roman"/>
          <w:szCs w:val="24"/>
          <w:lang w:eastAsia="ru-RU"/>
        </w:rPr>
        <w:t>11</w:t>
      </w:r>
      <w:r w:rsidR="002030E1" w:rsidRPr="009701F9">
        <w:rPr>
          <w:rFonts w:eastAsia="Times New Roman"/>
          <w:szCs w:val="24"/>
          <w:lang w:eastAsia="ru-RU"/>
        </w:rPr>
        <w:t>.2. pašu kapitāla vērtīb</w:t>
      </w:r>
      <w:r w:rsidR="00C05591">
        <w:rPr>
          <w:rFonts w:eastAsia="Times New Roman"/>
          <w:szCs w:val="24"/>
          <w:lang w:eastAsia="ru-RU"/>
        </w:rPr>
        <w:t>u</w:t>
      </w:r>
      <w:r w:rsidR="002030E1" w:rsidRPr="009701F9">
        <w:rPr>
          <w:rFonts w:eastAsia="Times New Roman"/>
          <w:szCs w:val="24"/>
          <w:lang w:eastAsia="ru-RU"/>
        </w:rPr>
        <w:t xml:space="preserve"> pārskata perioda beigās</w:t>
      </w:r>
      <w:r w:rsidR="002030E1" w:rsidRPr="009701F9">
        <w:rPr>
          <w:rFonts w:eastAsia="Times New Roman"/>
          <w:i/>
          <w:iCs/>
          <w:szCs w:val="24"/>
          <w:lang w:eastAsia="ru-RU"/>
        </w:rPr>
        <w:t xml:space="preserve"> </w:t>
      </w:r>
      <w:r w:rsidR="002030E1" w:rsidRPr="008B400B">
        <w:rPr>
          <w:rFonts w:eastAsia="Times New Roman"/>
          <w:iCs/>
          <w:szCs w:val="24"/>
          <w:lang w:eastAsia="ru-RU"/>
        </w:rPr>
        <w:t>(</w:t>
      </w:r>
      <w:r w:rsidR="002030E1" w:rsidRPr="008B400B">
        <w:rPr>
          <w:b/>
        </w:rPr>
        <w:t>E</w:t>
      </w:r>
      <w:r w:rsidR="002030E1" w:rsidRPr="008B400B">
        <w:rPr>
          <w:rFonts w:eastAsia="Times New Roman"/>
          <w:iCs/>
          <w:szCs w:val="24"/>
          <w:lang w:eastAsia="ru-RU"/>
        </w:rPr>
        <w:t>)</w:t>
      </w:r>
      <w:r w:rsidR="002030E1" w:rsidRPr="008B400B">
        <w:rPr>
          <w:rFonts w:eastAsia="Times New Roman"/>
          <w:szCs w:val="24"/>
          <w:lang w:eastAsia="ru-RU"/>
        </w:rPr>
        <w:t>;</w:t>
      </w:r>
    </w:p>
    <w:p w14:paraId="08CCAC97" w14:textId="6BF03B8A" w:rsidR="002030E1" w:rsidRPr="009701F9" w:rsidRDefault="00784088" w:rsidP="00FC70FC">
      <w:pPr>
        <w:shd w:val="clear" w:color="auto" w:fill="FFFFFF"/>
        <w:spacing w:line="276" w:lineRule="auto"/>
        <w:ind w:firstLine="426"/>
        <w:rPr>
          <w:rFonts w:eastAsia="Times New Roman"/>
          <w:szCs w:val="24"/>
          <w:lang w:eastAsia="ru-RU"/>
        </w:rPr>
      </w:pPr>
      <w:r>
        <w:rPr>
          <w:rFonts w:eastAsia="Times New Roman"/>
          <w:szCs w:val="24"/>
          <w:lang w:eastAsia="ru-RU"/>
        </w:rPr>
        <w:t>16</w:t>
      </w:r>
      <w:r w:rsidR="001A5F42" w:rsidRPr="009701F9">
        <w:rPr>
          <w:rFonts w:eastAsia="Times New Roman"/>
          <w:szCs w:val="24"/>
          <w:lang w:eastAsia="ru-RU"/>
        </w:rPr>
        <w:t>.</w:t>
      </w:r>
      <w:r>
        <w:rPr>
          <w:rFonts w:eastAsia="Times New Roman"/>
          <w:szCs w:val="24"/>
          <w:lang w:eastAsia="ru-RU"/>
        </w:rPr>
        <w:t>11</w:t>
      </w:r>
      <w:r w:rsidR="002030E1" w:rsidRPr="009701F9">
        <w:rPr>
          <w:rFonts w:eastAsia="Times New Roman"/>
          <w:szCs w:val="24"/>
          <w:lang w:eastAsia="ru-RU"/>
        </w:rPr>
        <w:t>.3. aizņemtā kapitāla vērtīb</w:t>
      </w:r>
      <w:r w:rsidR="00C05591">
        <w:rPr>
          <w:rFonts w:eastAsia="Times New Roman"/>
          <w:szCs w:val="24"/>
          <w:lang w:eastAsia="ru-RU"/>
        </w:rPr>
        <w:t>u</w:t>
      </w:r>
      <w:r w:rsidR="002030E1" w:rsidRPr="009701F9">
        <w:rPr>
          <w:rFonts w:eastAsia="Times New Roman"/>
          <w:szCs w:val="24"/>
          <w:lang w:eastAsia="ru-RU"/>
        </w:rPr>
        <w:t xml:space="preserve"> pārskata perioda beigās</w:t>
      </w:r>
      <w:r w:rsidR="002030E1" w:rsidRPr="009701F9">
        <w:rPr>
          <w:rFonts w:eastAsia="Times New Roman"/>
          <w:i/>
          <w:iCs/>
          <w:szCs w:val="24"/>
          <w:lang w:eastAsia="ru-RU"/>
        </w:rPr>
        <w:t xml:space="preserve"> </w:t>
      </w:r>
      <w:r w:rsidR="002030E1" w:rsidRPr="008B400B">
        <w:rPr>
          <w:rFonts w:eastAsia="Times New Roman"/>
          <w:iCs/>
          <w:szCs w:val="24"/>
          <w:lang w:eastAsia="ru-RU"/>
        </w:rPr>
        <w:t>(</w:t>
      </w:r>
      <w:r w:rsidR="002030E1" w:rsidRPr="008B400B">
        <w:rPr>
          <w:b/>
        </w:rPr>
        <w:t>D</w:t>
      </w:r>
      <w:r w:rsidR="002030E1" w:rsidRPr="008B400B">
        <w:rPr>
          <w:rFonts w:eastAsia="Times New Roman"/>
          <w:iCs/>
          <w:szCs w:val="24"/>
          <w:lang w:eastAsia="ru-RU"/>
        </w:rPr>
        <w:t>)</w:t>
      </w:r>
      <w:r w:rsidR="002030E1" w:rsidRPr="008B400B">
        <w:rPr>
          <w:rFonts w:eastAsia="Times New Roman"/>
          <w:szCs w:val="24"/>
          <w:lang w:eastAsia="ru-RU"/>
        </w:rPr>
        <w:t>.</w:t>
      </w:r>
    </w:p>
    <w:p w14:paraId="2F05C805" w14:textId="7784CB21" w:rsidR="008649FC" w:rsidRPr="009701F9" w:rsidRDefault="00784088" w:rsidP="00334D29">
      <w:pPr>
        <w:shd w:val="clear" w:color="auto" w:fill="FFFFFF"/>
        <w:spacing w:line="276" w:lineRule="auto"/>
        <w:ind w:firstLine="426"/>
        <w:rPr>
          <w:rFonts w:eastAsia="Times New Roman"/>
          <w:szCs w:val="24"/>
          <w:lang w:eastAsia="ru-RU"/>
        </w:rPr>
      </w:pPr>
      <w:r>
        <w:t>16</w:t>
      </w:r>
      <w:r w:rsidR="00D638DD" w:rsidRPr="009701F9">
        <w:t>.</w:t>
      </w:r>
      <w:r>
        <w:t>12</w:t>
      </w:r>
      <w:r w:rsidR="00B45A53" w:rsidRPr="009701F9">
        <w:t>. </w:t>
      </w:r>
      <w:r w:rsidR="0044735E" w:rsidRPr="009701F9">
        <w:t xml:space="preserve">pārslogotas dzelzceļa infrastruktūras jaudas palielināšanas plānu, ja </w:t>
      </w:r>
      <w:r w:rsidR="00912C1E" w:rsidRPr="009701F9">
        <w:t xml:space="preserve">tāds </w:t>
      </w:r>
      <w:r w:rsidR="00D3147B" w:rsidRPr="009701F9">
        <w:t>ir izstrādāts</w:t>
      </w:r>
      <w:r w:rsidR="0044735E" w:rsidRPr="009701F9">
        <w:t>;</w:t>
      </w:r>
    </w:p>
    <w:p w14:paraId="0BD723E7" w14:textId="3EA1D635" w:rsidR="000A57C1" w:rsidRPr="009701F9" w:rsidRDefault="00784088" w:rsidP="00334D29">
      <w:pPr>
        <w:shd w:val="clear" w:color="auto" w:fill="FFFFFF"/>
        <w:spacing w:line="276" w:lineRule="auto"/>
        <w:ind w:firstLine="426"/>
      </w:pPr>
      <w:r w:rsidRPr="00784088">
        <w:t>16</w:t>
      </w:r>
      <w:r w:rsidR="00D638DD" w:rsidRPr="00784088">
        <w:t>.1</w:t>
      </w:r>
      <w:r w:rsidRPr="00784088">
        <w:t>3</w:t>
      </w:r>
      <w:r w:rsidR="00B45A53" w:rsidRPr="00784088">
        <w:t>.</w:t>
      </w:r>
      <w:r w:rsidR="00B45A53" w:rsidRPr="009701F9">
        <w:t> </w:t>
      </w:r>
      <w:r w:rsidR="00FC70FC" w:rsidRPr="009701F9">
        <w:rPr>
          <w:szCs w:val="28"/>
        </w:rPr>
        <w:t xml:space="preserve"> </w:t>
      </w:r>
      <w:r w:rsidR="0026541A" w:rsidRPr="0026541A">
        <w:rPr>
          <w:b/>
          <w:szCs w:val="28"/>
        </w:rPr>
        <w:t>P</w:t>
      </w:r>
      <w:r w:rsidR="00FC70FC" w:rsidRPr="000F2C1C">
        <w:rPr>
          <w:b/>
          <w:szCs w:val="28"/>
        </w:rPr>
        <w:t>I</w:t>
      </w:r>
      <w:r w:rsidR="000F2C1C">
        <w:rPr>
          <w:b/>
          <w:szCs w:val="28"/>
        </w:rPr>
        <w:t xml:space="preserve"> </w:t>
      </w:r>
      <w:r w:rsidR="0026541A">
        <w:rPr>
          <w:b/>
          <w:szCs w:val="28"/>
          <w:vertAlign w:val="subscript"/>
        </w:rPr>
        <w:t>gr</w:t>
      </w:r>
      <w:r w:rsidR="000A57C1" w:rsidRPr="009701F9">
        <w:t xml:space="preserve"> </w:t>
      </w:r>
      <w:r>
        <w:t>vērtības sadalījumu</w:t>
      </w:r>
      <w:r w:rsidR="00FC70FC" w:rsidRPr="009701F9">
        <w:t xml:space="preserve"> pēc </w:t>
      </w:r>
      <w:r w:rsidR="00FD6862" w:rsidRPr="009701F9">
        <w:t xml:space="preserve">izmaksu </w:t>
      </w:r>
      <w:r w:rsidR="000A57C1" w:rsidRPr="009701F9">
        <w:t xml:space="preserve">elementiem </w:t>
      </w:r>
      <w:r w:rsidR="00FC70FC" w:rsidRPr="009701F9">
        <w:t>pārskata un plānošanas periodos un skaidrojumu par izmantot</w:t>
      </w:r>
      <w:r w:rsidR="0026541A">
        <w:t>aj</w:t>
      </w:r>
      <w:r w:rsidR="00FC70FC" w:rsidRPr="009701F9">
        <w:t>iem normalizēšanas koeficientiem un notikumiem, kas veido vai izskaidro novirzes starp sniegto plānošanas un pārskata periodu informāciju</w:t>
      </w:r>
      <w:r w:rsidR="000A57C1" w:rsidRPr="009701F9">
        <w:t>;</w:t>
      </w:r>
    </w:p>
    <w:p w14:paraId="57891312" w14:textId="214F9699" w:rsidR="006E0E23" w:rsidRPr="009701F9" w:rsidRDefault="00784088" w:rsidP="00334D29">
      <w:pPr>
        <w:shd w:val="clear" w:color="auto" w:fill="FFFFFF"/>
        <w:spacing w:line="276" w:lineRule="auto"/>
        <w:ind w:firstLine="426"/>
      </w:pPr>
      <w:r>
        <w:rPr>
          <w:rFonts w:eastAsia="Times New Roman"/>
          <w:szCs w:val="24"/>
          <w:lang w:eastAsia="ru-RU"/>
        </w:rPr>
        <w:t>16</w:t>
      </w:r>
      <w:r w:rsidR="006E0E23" w:rsidRPr="009701F9">
        <w:rPr>
          <w:rFonts w:eastAsia="Times New Roman"/>
          <w:szCs w:val="24"/>
          <w:lang w:eastAsia="ru-RU"/>
        </w:rPr>
        <w:t>.1</w:t>
      </w:r>
      <w:r>
        <w:rPr>
          <w:rFonts w:eastAsia="Times New Roman"/>
          <w:szCs w:val="24"/>
          <w:lang w:eastAsia="ru-RU"/>
        </w:rPr>
        <w:t>4</w:t>
      </w:r>
      <w:r w:rsidR="00C35EC7" w:rsidRPr="009701F9">
        <w:rPr>
          <w:rFonts w:eastAsia="Times New Roman"/>
          <w:szCs w:val="24"/>
          <w:lang w:eastAsia="ru-RU"/>
        </w:rPr>
        <w:t>.</w:t>
      </w:r>
      <w:r w:rsidR="00B45A53" w:rsidRPr="009701F9">
        <w:rPr>
          <w:rFonts w:eastAsia="Times New Roman"/>
          <w:szCs w:val="24"/>
          <w:lang w:eastAsia="ru-RU"/>
        </w:rPr>
        <w:t> </w:t>
      </w:r>
      <w:r w:rsidR="00C35EC7" w:rsidRPr="009701F9">
        <w:rPr>
          <w:rFonts w:eastAsia="Times New Roman"/>
          <w:szCs w:val="24"/>
          <w:lang w:eastAsia="ru-RU"/>
        </w:rPr>
        <w:t xml:space="preserve">konkrēta </w:t>
      </w:r>
      <w:r w:rsidR="00EC7CB3" w:rsidRPr="009701F9">
        <w:rPr>
          <w:rFonts w:eastAsia="Times New Roman"/>
          <w:szCs w:val="24"/>
          <w:lang w:eastAsia="ru-RU"/>
        </w:rPr>
        <w:t xml:space="preserve">dzelzceļa </w:t>
      </w:r>
      <w:r w:rsidR="0001095F">
        <w:rPr>
          <w:rFonts w:eastAsia="Times New Roman"/>
          <w:szCs w:val="24"/>
          <w:lang w:eastAsia="ru-RU"/>
        </w:rPr>
        <w:t xml:space="preserve">infrastruktūras </w:t>
      </w:r>
      <w:r w:rsidR="00C35EC7" w:rsidRPr="009701F9">
        <w:rPr>
          <w:rFonts w:eastAsia="Times New Roman"/>
          <w:szCs w:val="24"/>
          <w:lang w:eastAsia="ru-RU"/>
        </w:rPr>
        <w:t>posma darbībai nepieciešam</w:t>
      </w:r>
      <w:r w:rsidR="00D843E8" w:rsidRPr="009701F9">
        <w:rPr>
          <w:rFonts w:eastAsia="Times New Roman"/>
          <w:szCs w:val="24"/>
          <w:lang w:eastAsia="ru-RU"/>
        </w:rPr>
        <w:t>ā</w:t>
      </w:r>
      <w:r w:rsidR="00C35EC7" w:rsidRPr="009701F9">
        <w:rPr>
          <w:rFonts w:eastAsia="Times New Roman"/>
          <w:szCs w:val="24"/>
          <w:lang w:eastAsia="ru-RU"/>
        </w:rPr>
        <w:t xml:space="preserve"> personāl</w:t>
      </w:r>
      <w:r w:rsidR="00D843E8" w:rsidRPr="009701F9">
        <w:rPr>
          <w:rFonts w:eastAsia="Times New Roman"/>
          <w:szCs w:val="24"/>
          <w:lang w:eastAsia="ru-RU"/>
        </w:rPr>
        <w:t>a</w:t>
      </w:r>
      <w:r w:rsidR="00C35EC7" w:rsidRPr="009701F9">
        <w:rPr>
          <w:rFonts w:eastAsia="Times New Roman"/>
          <w:szCs w:val="24"/>
          <w:lang w:eastAsia="ru-RU"/>
        </w:rPr>
        <w:t xml:space="preserve"> izmaksas, kas ir tieši saistītas ar vilcienu satiksmes pakalpojum</w:t>
      </w:r>
      <w:r w:rsidR="00D843E8" w:rsidRPr="009701F9">
        <w:rPr>
          <w:rFonts w:eastAsia="Times New Roman"/>
          <w:szCs w:val="24"/>
          <w:lang w:eastAsia="ru-RU"/>
        </w:rPr>
        <w:t>a</w:t>
      </w:r>
      <w:r w:rsidR="00C35EC7" w:rsidRPr="009701F9">
        <w:rPr>
          <w:rFonts w:eastAsia="Times New Roman"/>
          <w:szCs w:val="24"/>
          <w:lang w:eastAsia="ru-RU"/>
        </w:rPr>
        <w:t xml:space="preserve"> sniegšanu, ja </w:t>
      </w:r>
      <w:r w:rsidR="00D843E8" w:rsidRPr="009701F9">
        <w:rPr>
          <w:rFonts w:eastAsia="Times New Roman"/>
          <w:szCs w:val="24"/>
          <w:lang w:eastAsia="ru-RU"/>
        </w:rPr>
        <w:t xml:space="preserve">pieteikuma iesniedzējs </w:t>
      </w:r>
      <w:r w:rsidR="00EE4F36" w:rsidRPr="009701F9">
        <w:rPr>
          <w:rFonts w:eastAsia="Times New Roman"/>
          <w:szCs w:val="24"/>
          <w:lang w:eastAsia="ru-RU"/>
        </w:rPr>
        <w:t xml:space="preserve">plānošanas </w:t>
      </w:r>
      <w:r w:rsidR="00C35EC7" w:rsidRPr="009701F9">
        <w:rPr>
          <w:rFonts w:eastAsia="Times New Roman"/>
          <w:szCs w:val="24"/>
          <w:lang w:eastAsia="ru-RU"/>
        </w:rPr>
        <w:t>period</w:t>
      </w:r>
      <w:r w:rsidR="00D843E8" w:rsidRPr="009701F9">
        <w:rPr>
          <w:rFonts w:eastAsia="Times New Roman"/>
          <w:szCs w:val="24"/>
          <w:lang w:eastAsia="ru-RU"/>
        </w:rPr>
        <w:t>ā</w:t>
      </w:r>
      <w:r w:rsidR="00C35EC7" w:rsidRPr="009701F9">
        <w:rPr>
          <w:rFonts w:eastAsia="Times New Roman"/>
          <w:szCs w:val="24"/>
          <w:lang w:eastAsia="ru-RU"/>
        </w:rPr>
        <w:t xml:space="preserve"> pieprasa veikt konkrētu vilcienu</w:t>
      </w:r>
      <w:r w:rsidR="009B443E" w:rsidRPr="009701F9">
        <w:rPr>
          <w:rFonts w:eastAsia="Times New Roman"/>
          <w:szCs w:val="24"/>
          <w:lang w:eastAsia="ru-RU"/>
        </w:rPr>
        <w:t xml:space="preserve"> satiksmes pakalpojumu ārpus š</w:t>
      </w:r>
      <w:r w:rsidR="00D843E8" w:rsidRPr="009701F9">
        <w:rPr>
          <w:rFonts w:eastAsia="Times New Roman"/>
          <w:szCs w:val="24"/>
          <w:lang w:eastAsia="ru-RU"/>
        </w:rPr>
        <w:t>im</w:t>
      </w:r>
      <w:r w:rsidR="00C35EC7" w:rsidRPr="009701F9">
        <w:rPr>
          <w:rFonts w:eastAsia="Times New Roman"/>
          <w:szCs w:val="24"/>
          <w:lang w:eastAsia="ru-RU"/>
        </w:rPr>
        <w:t xml:space="preserve"> </w:t>
      </w:r>
      <w:r w:rsidR="009B443E" w:rsidRPr="009701F9">
        <w:rPr>
          <w:rFonts w:eastAsia="Times New Roman"/>
          <w:szCs w:val="24"/>
          <w:lang w:eastAsia="ru-RU"/>
        </w:rPr>
        <w:t xml:space="preserve">dzelzceļa </w:t>
      </w:r>
      <w:r w:rsidR="0001095F">
        <w:rPr>
          <w:rFonts w:eastAsia="Times New Roman"/>
          <w:szCs w:val="24"/>
          <w:lang w:eastAsia="ru-RU"/>
        </w:rPr>
        <w:t>infrastruktūras</w:t>
      </w:r>
      <w:r w:rsidR="0001095F" w:rsidRPr="009701F9">
        <w:rPr>
          <w:rFonts w:eastAsia="Times New Roman"/>
          <w:szCs w:val="24"/>
          <w:lang w:eastAsia="ru-RU"/>
        </w:rPr>
        <w:t xml:space="preserve"> </w:t>
      </w:r>
      <w:r w:rsidR="009B443E" w:rsidRPr="009701F9">
        <w:rPr>
          <w:rFonts w:eastAsia="Times New Roman"/>
          <w:szCs w:val="24"/>
          <w:lang w:eastAsia="ru-RU"/>
        </w:rPr>
        <w:t>posm</w:t>
      </w:r>
      <w:r w:rsidR="00D843E8" w:rsidRPr="009701F9">
        <w:rPr>
          <w:rFonts w:eastAsia="Times New Roman"/>
          <w:szCs w:val="24"/>
          <w:lang w:eastAsia="ru-RU"/>
        </w:rPr>
        <w:t>am</w:t>
      </w:r>
      <w:r w:rsidR="00C35EC7" w:rsidRPr="009701F9">
        <w:rPr>
          <w:rFonts w:eastAsia="Times New Roman"/>
          <w:szCs w:val="24"/>
          <w:lang w:eastAsia="ru-RU"/>
        </w:rPr>
        <w:t xml:space="preserve"> </w:t>
      </w:r>
      <w:r w:rsidR="00D843E8" w:rsidRPr="009701F9">
        <w:rPr>
          <w:rFonts w:eastAsia="Times New Roman"/>
          <w:szCs w:val="24"/>
          <w:lang w:eastAsia="ru-RU"/>
        </w:rPr>
        <w:t>daudzgadu līgumā</w:t>
      </w:r>
      <w:r w:rsidR="00D843E8" w:rsidRPr="009701F9" w:rsidDel="00D843E8">
        <w:rPr>
          <w:rFonts w:eastAsia="Times New Roman"/>
          <w:szCs w:val="24"/>
          <w:lang w:eastAsia="ru-RU"/>
        </w:rPr>
        <w:t xml:space="preserve"> </w:t>
      </w:r>
      <w:r w:rsidR="00C35EC7" w:rsidRPr="009701F9">
        <w:rPr>
          <w:rFonts w:eastAsia="Times New Roman"/>
          <w:szCs w:val="24"/>
          <w:lang w:eastAsia="ru-RU"/>
        </w:rPr>
        <w:t>noteiktā darba laika</w:t>
      </w:r>
      <w:r w:rsidR="00B45A53" w:rsidRPr="009701F9">
        <w:rPr>
          <w:rFonts w:eastAsia="Times New Roman"/>
          <w:szCs w:val="24"/>
          <w:lang w:eastAsia="ru-RU"/>
        </w:rPr>
        <w:t>;</w:t>
      </w:r>
    </w:p>
    <w:p w14:paraId="40AD79EF" w14:textId="5153799E" w:rsidR="00BF730A" w:rsidRPr="007A2148" w:rsidRDefault="007A2148" w:rsidP="00BF730A">
      <w:pPr>
        <w:shd w:val="clear" w:color="auto" w:fill="FFFFFF"/>
        <w:spacing w:line="276" w:lineRule="auto"/>
        <w:ind w:firstLine="426"/>
        <w:rPr>
          <w:rFonts w:eastAsia="Times New Roman"/>
          <w:szCs w:val="24"/>
          <w:lang w:eastAsia="ru-RU"/>
        </w:rPr>
      </w:pPr>
      <w:r w:rsidRPr="007A2148">
        <w:rPr>
          <w:rFonts w:eastAsia="Times New Roman"/>
          <w:szCs w:val="24"/>
          <w:lang w:eastAsia="ru-RU"/>
        </w:rPr>
        <w:t>16</w:t>
      </w:r>
      <w:r w:rsidR="00B45A53" w:rsidRPr="007A2148">
        <w:rPr>
          <w:rFonts w:eastAsia="Times New Roman"/>
          <w:szCs w:val="24"/>
          <w:lang w:eastAsia="ru-RU"/>
        </w:rPr>
        <w:t>.1</w:t>
      </w:r>
      <w:r w:rsidRPr="007A2148">
        <w:rPr>
          <w:rFonts w:eastAsia="Times New Roman"/>
          <w:szCs w:val="24"/>
          <w:lang w:eastAsia="ru-RU"/>
        </w:rPr>
        <w:t>5</w:t>
      </w:r>
      <w:r w:rsidR="00B45A53" w:rsidRPr="007A2148">
        <w:rPr>
          <w:rFonts w:eastAsia="Times New Roman"/>
          <w:szCs w:val="24"/>
          <w:lang w:eastAsia="ru-RU"/>
        </w:rPr>
        <w:t>. </w:t>
      </w:r>
      <w:r w:rsidR="00BF730A" w:rsidRPr="007A2148">
        <w:rPr>
          <w:rFonts w:eastAsia="Times New Roman"/>
          <w:szCs w:val="24"/>
          <w:lang w:eastAsia="ru-RU"/>
        </w:rPr>
        <w:t>informāciju, kas ir nepieciešama maksas noteicējam relat</w:t>
      </w:r>
      <w:r w:rsidR="00834053" w:rsidRPr="007A2148">
        <w:rPr>
          <w:rFonts w:eastAsia="Times New Roman"/>
          <w:szCs w:val="24"/>
          <w:lang w:eastAsia="ru-RU"/>
        </w:rPr>
        <w:t>īvo izmaksu aprēķināšanai</w:t>
      </w:r>
      <w:r w:rsidR="0084210F">
        <w:rPr>
          <w:rFonts w:eastAsia="Times New Roman"/>
          <w:szCs w:val="24"/>
          <w:lang w:eastAsia="ru-RU"/>
        </w:rPr>
        <w:t xml:space="preserve"> </w:t>
      </w:r>
      <w:r w:rsidR="00BF730A" w:rsidRPr="007A2148">
        <w:rPr>
          <w:rFonts w:eastAsia="Times New Roman"/>
          <w:szCs w:val="24"/>
          <w:lang w:eastAsia="ru-RU"/>
        </w:rPr>
        <w:t>konkrētā</w:t>
      </w:r>
      <w:r w:rsidR="00257714">
        <w:rPr>
          <w:rFonts w:eastAsia="Times New Roman"/>
          <w:szCs w:val="24"/>
          <w:lang w:eastAsia="ru-RU"/>
        </w:rPr>
        <w:t xml:space="preserve">, </w:t>
      </w:r>
      <w:r w:rsidR="00834053" w:rsidRPr="007A2148">
        <w:rPr>
          <w:rFonts w:eastAsia="Times New Roman"/>
          <w:szCs w:val="24"/>
          <w:lang w:eastAsia="ru-RU"/>
        </w:rPr>
        <w:t>maksas noteicēja norādītā,</w:t>
      </w:r>
      <w:r w:rsidR="00BF730A" w:rsidRPr="007A2148">
        <w:rPr>
          <w:rFonts w:eastAsia="Times New Roman"/>
          <w:szCs w:val="24"/>
          <w:lang w:eastAsia="ru-RU"/>
        </w:rPr>
        <w:t xml:space="preserve"> </w:t>
      </w:r>
      <w:r w:rsidR="00834053" w:rsidRPr="007A2148">
        <w:rPr>
          <w:rFonts w:eastAsia="Times New Roman"/>
          <w:szCs w:val="24"/>
          <w:lang w:eastAsia="ru-RU"/>
        </w:rPr>
        <w:t>infrastruktūras maksas diferenciācijas</w:t>
      </w:r>
      <w:r w:rsidR="00BF730A" w:rsidRPr="007A2148">
        <w:rPr>
          <w:rFonts w:eastAsia="Times New Roman"/>
          <w:szCs w:val="24"/>
          <w:lang w:eastAsia="ru-RU"/>
        </w:rPr>
        <w:t xml:space="preserve"> instrumenta piemēro</w:t>
      </w:r>
      <w:r w:rsidR="00834053" w:rsidRPr="007A2148">
        <w:rPr>
          <w:rFonts w:eastAsia="Times New Roman"/>
          <w:szCs w:val="24"/>
          <w:lang w:eastAsia="ru-RU"/>
        </w:rPr>
        <w:t>šanas gadījumā</w:t>
      </w:r>
      <w:r w:rsidR="00BF730A" w:rsidRPr="007A2148">
        <w:rPr>
          <w:rFonts w:eastAsia="Times New Roman"/>
          <w:szCs w:val="24"/>
          <w:lang w:eastAsia="ru-RU"/>
        </w:rPr>
        <w:t>:</w:t>
      </w:r>
    </w:p>
    <w:p w14:paraId="5A2BA6A1" w14:textId="76042C0C" w:rsidR="00BF730A" w:rsidRPr="005217B3" w:rsidRDefault="0084210F" w:rsidP="00BF730A">
      <w:pPr>
        <w:shd w:val="clear" w:color="auto" w:fill="FFFFFF"/>
        <w:spacing w:line="276" w:lineRule="auto"/>
        <w:ind w:firstLine="426"/>
        <w:rPr>
          <w:rFonts w:eastAsia="Times New Roman"/>
          <w:szCs w:val="24"/>
          <w:lang w:eastAsia="ru-RU"/>
        </w:rPr>
      </w:pPr>
      <w:r w:rsidRPr="005217B3">
        <w:t>16</w:t>
      </w:r>
      <w:r w:rsidR="00BF730A" w:rsidRPr="005217B3">
        <w:t>.1</w:t>
      </w:r>
      <w:r w:rsidRPr="005217B3">
        <w:t>5</w:t>
      </w:r>
      <w:r w:rsidR="00BF730A" w:rsidRPr="005217B3">
        <w:t xml:space="preserve">.1. skaidrojumu par </w:t>
      </w:r>
      <w:r w:rsidR="00834053" w:rsidRPr="005217B3">
        <w:rPr>
          <w:rFonts w:eastAsia="Times New Roman"/>
          <w:szCs w:val="24"/>
          <w:lang w:eastAsia="ru-RU"/>
        </w:rPr>
        <w:t xml:space="preserve">infrastruktūras maksas diferenciācijas instrumenta </w:t>
      </w:r>
      <w:r w:rsidR="00BF730A" w:rsidRPr="005217B3">
        <w:rPr>
          <w:rFonts w:eastAsia="Times New Roman"/>
          <w:szCs w:val="24"/>
          <w:lang w:eastAsia="ru-RU"/>
        </w:rPr>
        <w:t>piemēro</w:t>
      </w:r>
      <w:r w:rsidR="00834053" w:rsidRPr="005217B3">
        <w:rPr>
          <w:rFonts w:eastAsia="Times New Roman"/>
          <w:szCs w:val="24"/>
          <w:lang w:eastAsia="ru-RU"/>
        </w:rPr>
        <w:t>šanas</w:t>
      </w:r>
      <w:r w:rsidR="00BF730A" w:rsidRPr="005217B3">
        <w:t xml:space="preserve"> ietekmi uz ieņēmumu apjomu no infrastruktūras maksas un </w:t>
      </w:r>
      <w:r w:rsidR="0001095F" w:rsidRPr="005217B3">
        <w:rPr>
          <w:rFonts w:eastAsia="Times New Roman"/>
          <w:szCs w:val="24"/>
          <w:lang w:eastAsia="ru-RU"/>
        </w:rPr>
        <w:t>infrastruktūras</w:t>
      </w:r>
      <w:r w:rsidR="0001095F" w:rsidRPr="005217B3">
        <w:t xml:space="preserve"> </w:t>
      </w:r>
      <w:r w:rsidR="00BF730A" w:rsidRPr="005217B3">
        <w:t>pārvaldītāja plānotajām izmaksām;</w:t>
      </w:r>
    </w:p>
    <w:p w14:paraId="57A46267" w14:textId="2F525F21" w:rsidR="00BF730A" w:rsidRPr="005217B3" w:rsidRDefault="005217B3" w:rsidP="00BF730A">
      <w:pPr>
        <w:shd w:val="clear" w:color="auto" w:fill="FFFFFF"/>
        <w:spacing w:line="276" w:lineRule="auto"/>
        <w:ind w:firstLine="426"/>
        <w:rPr>
          <w:rFonts w:eastAsia="Times New Roman"/>
          <w:szCs w:val="24"/>
          <w:lang w:eastAsia="ru-RU"/>
        </w:rPr>
      </w:pPr>
      <w:r w:rsidRPr="005217B3">
        <w:lastRenderedPageBreak/>
        <w:t>16.15</w:t>
      </w:r>
      <w:r w:rsidR="00BF730A" w:rsidRPr="005217B3">
        <w:t xml:space="preserve">.2. informāciju par </w:t>
      </w:r>
      <w:r w:rsidR="0001095F" w:rsidRPr="005217B3">
        <w:t xml:space="preserve">dzelzceļa </w:t>
      </w:r>
      <w:r w:rsidR="00BF730A" w:rsidRPr="005217B3">
        <w:t xml:space="preserve">pārvadātāju plānotajām izmaiņām </w:t>
      </w:r>
      <w:r w:rsidR="00834053" w:rsidRPr="005217B3">
        <w:t>uz darbības rādītājiem</w:t>
      </w:r>
      <w:r w:rsidR="00BF730A" w:rsidRPr="005217B3">
        <w:t xml:space="preserve"> plānošanas periodā vai maksas noteicēja noteiktā laika periodā, kurā tiek plānots piemērot </w:t>
      </w:r>
      <w:r w:rsidR="00834053" w:rsidRPr="005217B3">
        <w:rPr>
          <w:rFonts w:eastAsia="Times New Roman"/>
          <w:szCs w:val="24"/>
          <w:lang w:eastAsia="ru-RU"/>
        </w:rPr>
        <w:t>infrastruktūras maksas diferenciācijas instrument</w:t>
      </w:r>
      <w:r w:rsidR="00156F55" w:rsidRPr="005217B3">
        <w:rPr>
          <w:rFonts w:eastAsia="Times New Roman"/>
          <w:szCs w:val="24"/>
          <w:lang w:eastAsia="ru-RU"/>
        </w:rPr>
        <w:t>u</w:t>
      </w:r>
      <w:r w:rsidR="00BF730A" w:rsidRPr="005217B3">
        <w:t>;</w:t>
      </w:r>
    </w:p>
    <w:p w14:paraId="585FE32E" w14:textId="65C5CC66" w:rsidR="00BF730A" w:rsidRPr="009701F9" w:rsidRDefault="00231523" w:rsidP="00BF730A">
      <w:pPr>
        <w:shd w:val="clear" w:color="auto" w:fill="FFFFFF"/>
        <w:spacing w:line="276" w:lineRule="auto"/>
        <w:ind w:firstLine="426"/>
      </w:pPr>
      <w:r w:rsidRPr="00231523">
        <w:t>16.15</w:t>
      </w:r>
      <w:r w:rsidR="00BF730A" w:rsidRPr="00231523">
        <w:t xml:space="preserve">.3. citu papildus informāciju, kas var būt svarīga lēmuma pieņemšanai par </w:t>
      </w:r>
      <w:r w:rsidR="00BF730A" w:rsidRPr="00231523">
        <w:rPr>
          <w:rFonts w:eastAsia="Times New Roman"/>
          <w:szCs w:val="24"/>
          <w:lang w:eastAsia="ru-RU"/>
        </w:rPr>
        <w:t xml:space="preserve">konkrētā </w:t>
      </w:r>
      <w:r w:rsidR="00834053" w:rsidRPr="00231523">
        <w:rPr>
          <w:rFonts w:eastAsia="Times New Roman"/>
          <w:szCs w:val="24"/>
          <w:lang w:eastAsia="ru-RU"/>
        </w:rPr>
        <w:t>infrastruktūras maksas diferenciācijas instrumenta piemērošanu</w:t>
      </w:r>
      <w:r w:rsidR="00BF730A" w:rsidRPr="00231523">
        <w:t>.</w:t>
      </w:r>
    </w:p>
    <w:p w14:paraId="719B4CC6" w14:textId="77777777" w:rsidR="001F31ED" w:rsidRPr="009701F9" w:rsidRDefault="001F31ED" w:rsidP="00BF730A">
      <w:pPr>
        <w:shd w:val="clear" w:color="auto" w:fill="FFFFFF"/>
        <w:spacing w:line="276" w:lineRule="auto"/>
        <w:ind w:firstLine="426"/>
      </w:pPr>
    </w:p>
    <w:p w14:paraId="6DDD4BCD" w14:textId="244E7F21" w:rsidR="00B45A53" w:rsidRPr="009701F9" w:rsidRDefault="000D17E2" w:rsidP="00334D29">
      <w:pPr>
        <w:shd w:val="clear" w:color="auto" w:fill="FFFFFF"/>
        <w:spacing w:line="276" w:lineRule="auto"/>
        <w:ind w:firstLine="426"/>
        <w:rPr>
          <w:rFonts w:eastAsia="Times New Roman"/>
          <w:szCs w:val="24"/>
          <w:lang w:eastAsia="ru-RU"/>
        </w:rPr>
      </w:pPr>
      <w:r>
        <w:rPr>
          <w:rFonts w:eastAsia="Times New Roman"/>
          <w:szCs w:val="24"/>
          <w:lang w:eastAsia="ru-RU"/>
        </w:rPr>
        <w:t>17</w:t>
      </w:r>
      <w:r w:rsidR="00B45A53" w:rsidRPr="009701F9">
        <w:rPr>
          <w:rFonts w:eastAsia="Times New Roman"/>
          <w:szCs w:val="24"/>
          <w:lang w:eastAsia="ru-RU"/>
        </w:rPr>
        <w:t>. Nos</w:t>
      </w:r>
      <w:r w:rsidR="008F6ED4" w:rsidRPr="009701F9">
        <w:rPr>
          <w:rFonts w:eastAsia="Times New Roman"/>
          <w:szCs w:val="24"/>
          <w:lang w:eastAsia="ru-RU"/>
        </w:rPr>
        <w:t>a</w:t>
      </w:r>
      <w:r w:rsidR="00B45A53" w:rsidRPr="009701F9">
        <w:rPr>
          <w:rFonts w:eastAsia="Times New Roman"/>
          <w:szCs w:val="24"/>
          <w:lang w:eastAsia="ru-RU"/>
        </w:rPr>
        <w:t xml:space="preserve">kot </w:t>
      </w:r>
      <w:r w:rsidR="00B45A53" w:rsidRPr="009C4654">
        <w:rPr>
          <w:rFonts w:eastAsia="Times New Roman"/>
          <w:szCs w:val="24"/>
          <w:lang w:eastAsia="ru-RU"/>
        </w:rPr>
        <w:t xml:space="preserve">shēmas </w:t>
      </w:r>
      <w:r w:rsidR="00C421E7" w:rsidRPr="009C4654">
        <w:rPr>
          <w:rFonts w:eastAsia="Times New Roman"/>
          <w:szCs w:val="24"/>
          <w:lang w:eastAsia="ru-RU"/>
        </w:rPr>
        <w:t>16</w:t>
      </w:r>
      <w:r w:rsidR="00B45A53" w:rsidRPr="009C4654">
        <w:rPr>
          <w:rFonts w:eastAsia="Times New Roman"/>
          <w:szCs w:val="24"/>
          <w:lang w:eastAsia="ru-RU"/>
        </w:rPr>
        <w:t>.</w:t>
      </w:r>
      <w:r w:rsidR="00D638DD" w:rsidRPr="009C4654">
        <w:rPr>
          <w:rFonts w:eastAsia="Times New Roman"/>
          <w:szCs w:val="24"/>
          <w:lang w:eastAsia="ru-RU"/>
        </w:rPr>
        <w:t>3</w:t>
      </w:r>
      <w:r w:rsidRPr="009C4654">
        <w:rPr>
          <w:rFonts w:eastAsia="Times New Roman"/>
          <w:szCs w:val="24"/>
          <w:lang w:eastAsia="ru-RU"/>
        </w:rPr>
        <w:t>.</w:t>
      </w:r>
      <w:r w:rsidR="00B45A53" w:rsidRPr="009C4654">
        <w:rPr>
          <w:rFonts w:eastAsia="Times New Roman"/>
          <w:szCs w:val="24"/>
          <w:lang w:eastAsia="ru-RU"/>
        </w:rPr>
        <w:t>apakšpunktā</w:t>
      </w:r>
      <w:r w:rsidR="00B45A53" w:rsidRPr="009701F9">
        <w:rPr>
          <w:rFonts w:eastAsia="Times New Roman"/>
          <w:szCs w:val="24"/>
          <w:lang w:eastAsia="ru-RU"/>
        </w:rPr>
        <w:t xml:space="preserve"> </w:t>
      </w:r>
      <w:r w:rsidR="008F6ED4" w:rsidRPr="009701F9">
        <w:rPr>
          <w:rFonts w:eastAsia="Times New Roman"/>
          <w:szCs w:val="24"/>
          <w:lang w:eastAsia="ru-RU"/>
        </w:rPr>
        <w:t xml:space="preserve">minētās </w:t>
      </w:r>
      <w:r w:rsidR="00B45A53" w:rsidRPr="009701F9">
        <w:rPr>
          <w:rFonts w:eastAsia="Times New Roman"/>
          <w:szCs w:val="24"/>
          <w:lang w:eastAsia="ru-RU"/>
        </w:rPr>
        <w:t>neattiecināmās izmaksas</w:t>
      </w:r>
      <w:r w:rsidR="00532EF5" w:rsidRPr="009701F9">
        <w:rPr>
          <w:rFonts w:eastAsia="Times New Roman"/>
          <w:szCs w:val="24"/>
          <w:lang w:eastAsia="ru-RU"/>
        </w:rPr>
        <w:t>, pieņem, ka:</w:t>
      </w:r>
    </w:p>
    <w:p w14:paraId="5DB1EBAF" w14:textId="6FA0121C" w:rsidR="00532EF5" w:rsidRPr="009701F9" w:rsidRDefault="000D17E2" w:rsidP="00334D29">
      <w:pPr>
        <w:shd w:val="clear" w:color="auto" w:fill="FFFFFF"/>
        <w:spacing w:line="276" w:lineRule="auto"/>
        <w:ind w:firstLine="426"/>
        <w:rPr>
          <w:szCs w:val="24"/>
          <w:lang w:eastAsia="zh-CN"/>
        </w:rPr>
      </w:pPr>
      <w:r>
        <w:rPr>
          <w:rFonts w:eastAsia="Times New Roman"/>
          <w:szCs w:val="24"/>
          <w:lang w:eastAsia="ru-RU"/>
        </w:rPr>
        <w:t>17</w:t>
      </w:r>
      <w:r w:rsidR="00B150EA" w:rsidRPr="009701F9">
        <w:rPr>
          <w:rFonts w:eastAsia="Times New Roman"/>
          <w:szCs w:val="24"/>
          <w:lang w:eastAsia="ru-RU"/>
        </w:rPr>
        <w:t>.1. </w:t>
      </w:r>
      <w:r w:rsidR="00532EF5" w:rsidRPr="009701F9">
        <w:rPr>
          <w:szCs w:val="24"/>
          <w:lang w:eastAsia="zh-CN"/>
        </w:rPr>
        <w:t xml:space="preserve">izmaksas, kuras infrastruktūras pārvaldītājam ir jāsedz pat tad, ja vilcienu kustība nenotiek </w:t>
      </w:r>
      <w:r w:rsidR="0061314C" w:rsidRPr="009701F9">
        <w:rPr>
          <w:szCs w:val="24"/>
          <w:lang w:eastAsia="zh-CN"/>
        </w:rPr>
        <w:t>(t.sk. arī Regulas 4.</w:t>
      </w:r>
      <w:r w:rsidR="00575D51" w:rsidRPr="009701F9">
        <w:rPr>
          <w:szCs w:val="24"/>
          <w:lang w:eastAsia="zh-CN"/>
        </w:rPr>
        <w:t xml:space="preserve">panta </w:t>
      </w:r>
      <w:r w:rsidR="0061314C" w:rsidRPr="009701F9">
        <w:rPr>
          <w:szCs w:val="24"/>
          <w:lang w:eastAsia="zh-CN"/>
        </w:rPr>
        <w:t>1.</w:t>
      </w:r>
      <w:r w:rsidR="00575D51" w:rsidRPr="009701F9">
        <w:rPr>
          <w:szCs w:val="24"/>
          <w:lang w:eastAsia="zh-CN"/>
        </w:rPr>
        <w:t>punkta</w:t>
      </w:r>
      <w:r w:rsidR="0061314C" w:rsidRPr="009701F9">
        <w:rPr>
          <w:szCs w:val="24"/>
          <w:lang w:eastAsia="zh-CN"/>
        </w:rPr>
        <w:t xml:space="preserve"> (h), (k), (l), (n) un (o) apakšpunktos minētās)</w:t>
      </w:r>
      <w:r w:rsidR="00875D85" w:rsidRPr="009701F9">
        <w:rPr>
          <w:szCs w:val="24"/>
          <w:lang w:eastAsia="zh-CN"/>
        </w:rPr>
        <w:t>,</w:t>
      </w:r>
      <w:r w:rsidR="0061314C" w:rsidRPr="009701F9">
        <w:rPr>
          <w:szCs w:val="24"/>
          <w:lang w:eastAsia="zh-CN"/>
        </w:rPr>
        <w:t xml:space="preserve"> </w:t>
      </w:r>
      <w:r w:rsidR="00532EF5" w:rsidRPr="009701F9">
        <w:rPr>
          <w:szCs w:val="24"/>
          <w:lang w:eastAsia="zh-CN"/>
        </w:rPr>
        <w:t xml:space="preserve">ir uzturēšanas un atjaunošanas izmaksas visā infrastruktūras tīklā atbilstoši </w:t>
      </w:r>
      <w:r w:rsidR="008F6ED4" w:rsidRPr="009701F9">
        <w:rPr>
          <w:szCs w:val="24"/>
          <w:lang w:eastAsia="zh-CN"/>
        </w:rPr>
        <w:t xml:space="preserve">to faktiskajam </w:t>
      </w:r>
      <w:r w:rsidR="00532EF5" w:rsidRPr="009701F9">
        <w:rPr>
          <w:szCs w:val="24"/>
          <w:lang w:eastAsia="zh-CN"/>
        </w:rPr>
        <w:t xml:space="preserve">(vai </w:t>
      </w:r>
      <w:r w:rsidR="008F6ED4" w:rsidRPr="009701F9">
        <w:rPr>
          <w:szCs w:val="24"/>
          <w:lang w:eastAsia="zh-CN"/>
        </w:rPr>
        <w:t>prognozētajam</w:t>
      </w:r>
      <w:r w:rsidR="00532EF5" w:rsidRPr="009701F9">
        <w:rPr>
          <w:szCs w:val="24"/>
          <w:lang w:eastAsia="zh-CN"/>
        </w:rPr>
        <w:t>, ja nav pieejami vēsturiskie dati) apjomam posmos, kur vilcienu kustība nav notikusi vismaz divu gadu garumā</w:t>
      </w:r>
      <w:r w:rsidR="00532EF5" w:rsidRPr="009701F9">
        <w:rPr>
          <w:rStyle w:val="FootnoteReference"/>
          <w:szCs w:val="24"/>
          <w:lang w:eastAsia="zh-CN"/>
        </w:rPr>
        <w:footnoteReference w:id="7"/>
      </w:r>
      <w:r w:rsidR="003D73C1" w:rsidRPr="009701F9">
        <w:rPr>
          <w:szCs w:val="24"/>
          <w:lang w:eastAsia="zh-CN"/>
        </w:rPr>
        <w:t>;</w:t>
      </w:r>
    </w:p>
    <w:p w14:paraId="0DAB8E4A" w14:textId="3D96426F" w:rsidR="003D73C1" w:rsidRPr="009701F9" w:rsidRDefault="000D17E2" w:rsidP="00334D29">
      <w:pPr>
        <w:shd w:val="clear" w:color="auto" w:fill="FFFFFF"/>
        <w:spacing w:line="276" w:lineRule="auto"/>
        <w:ind w:firstLine="426"/>
      </w:pPr>
      <w:r>
        <w:rPr>
          <w:szCs w:val="24"/>
          <w:lang w:eastAsia="zh-CN"/>
        </w:rPr>
        <w:t>17</w:t>
      </w:r>
      <w:r w:rsidR="00B150EA" w:rsidRPr="009701F9">
        <w:rPr>
          <w:szCs w:val="24"/>
          <w:lang w:eastAsia="zh-CN"/>
        </w:rPr>
        <w:t>.2. </w:t>
      </w:r>
      <w:r w:rsidR="003D73C1" w:rsidRPr="009701F9">
        <w:t>izmaksas, kas nav saistītas ar maksājumiem, ko vei</w:t>
      </w:r>
      <w:r w:rsidR="000901D5" w:rsidRPr="009701F9">
        <w:t>c infrastruktūras pārvaldītājs ir</w:t>
      </w:r>
      <w:r w:rsidR="003D73C1" w:rsidRPr="009701F9">
        <w:t xml:space="preserve"> izmaksas, kas segtas ar finansējumu, kas infrastruktūras pārvaldītājam nav jāatmaksā (Eiropas Savienības fondu </w:t>
      </w:r>
      <w:r w:rsidR="003665A3" w:rsidRPr="009701F9">
        <w:t>atbalsts</w:t>
      </w:r>
      <w:r w:rsidR="003D73C1" w:rsidRPr="009701F9">
        <w:t>, valsts līdzfinansējums, dāvinājumi</w:t>
      </w:r>
      <w:r w:rsidR="003665A3" w:rsidRPr="009701F9">
        <w:t xml:space="preserve"> u.c.</w:t>
      </w:r>
      <w:r w:rsidR="003D73C1" w:rsidRPr="009701F9">
        <w:t>);</w:t>
      </w:r>
    </w:p>
    <w:p w14:paraId="097E6E13" w14:textId="769BD08B" w:rsidR="008A1082" w:rsidRPr="009701F9" w:rsidRDefault="00B73FA4" w:rsidP="00334D29">
      <w:pPr>
        <w:shd w:val="clear" w:color="auto" w:fill="FFFFFF"/>
        <w:spacing w:line="276" w:lineRule="auto"/>
        <w:ind w:firstLine="426"/>
      </w:pPr>
      <w:r>
        <w:t>17</w:t>
      </w:r>
      <w:r w:rsidR="00B150EA" w:rsidRPr="009701F9">
        <w:t>.3. </w:t>
      </w:r>
      <w:r w:rsidR="008A1082" w:rsidRPr="009701F9">
        <w:t xml:space="preserve">izmaksas vai izmaksu centri, kas nav tieši saistīti ar minimālo piekļuves pakalpojumu kompleksu vai ar piekļuvi </w:t>
      </w:r>
      <w:r w:rsidR="00CA36A5">
        <w:t xml:space="preserve">dzelzceļa </w:t>
      </w:r>
      <w:r w:rsidR="008A1082" w:rsidRPr="009701F9">
        <w:t xml:space="preserve">infrastruktūrai, kas savieno </w:t>
      </w:r>
      <w:r w:rsidR="00CA36A5">
        <w:t>to</w:t>
      </w:r>
      <w:r w:rsidR="00CA36A5" w:rsidRPr="009701F9">
        <w:t xml:space="preserve"> </w:t>
      </w:r>
      <w:r w:rsidR="008A1082" w:rsidRPr="009701F9">
        <w:t>ar apkalpes vietām</w:t>
      </w:r>
      <w:r w:rsidR="00296DD1" w:rsidRPr="009701F9">
        <w:t>,</w:t>
      </w:r>
      <w:r w:rsidR="008A1082" w:rsidRPr="009701F9">
        <w:t xml:space="preserve"> ir izmaksas, kas radušās</w:t>
      </w:r>
      <w:r w:rsidR="0034295D" w:rsidRPr="009701F9">
        <w:t xml:space="preserve"> infrastruktūras pārvaldītājam</w:t>
      </w:r>
      <w:r w:rsidR="00296DD1" w:rsidRPr="009701F9">
        <w:t>,</w:t>
      </w:r>
      <w:r w:rsidR="008A1082" w:rsidRPr="009701F9">
        <w:t xml:space="preserve"> sniedzot citus pakalpojumus un nodrošinot pārējo saimniecisko darbību;</w:t>
      </w:r>
    </w:p>
    <w:p w14:paraId="5251836D" w14:textId="5EFF8029" w:rsidR="00B150EA" w:rsidRPr="009701F9" w:rsidRDefault="0042690B" w:rsidP="00334D29">
      <w:pPr>
        <w:shd w:val="clear" w:color="auto" w:fill="FFFFFF"/>
        <w:spacing w:line="276" w:lineRule="auto"/>
        <w:ind w:firstLine="426"/>
      </w:pPr>
      <w:r>
        <w:t>17</w:t>
      </w:r>
      <w:r w:rsidR="00B150EA" w:rsidRPr="009701F9">
        <w:t>.4. zemes iegādes izmaksas ir izmaksas par zemes iegādi</w:t>
      </w:r>
      <w:r w:rsidR="00504D93" w:rsidRPr="009701F9">
        <w:t>,</w:t>
      </w:r>
      <w:r w:rsidR="00B150EA" w:rsidRPr="009701F9">
        <w:t xml:space="preserve"> kā arī nodokļu un nodevu nomaks</w:t>
      </w:r>
      <w:r w:rsidR="00296DD1" w:rsidRPr="009701F9">
        <w:t>a</w:t>
      </w:r>
      <w:r w:rsidR="00B150EA" w:rsidRPr="009701F9">
        <w:t xml:space="preserve"> par īpašumā esošo zemi</w:t>
      </w:r>
      <w:r w:rsidR="00504D93" w:rsidRPr="009701F9">
        <w:t>;</w:t>
      </w:r>
    </w:p>
    <w:p w14:paraId="1C2BD31A" w14:textId="7A7D085D" w:rsidR="00F20D1E" w:rsidRPr="009701F9" w:rsidRDefault="0042690B" w:rsidP="00334D29">
      <w:pPr>
        <w:shd w:val="clear" w:color="auto" w:fill="FFFFFF"/>
        <w:spacing w:line="276" w:lineRule="auto"/>
        <w:ind w:firstLine="426"/>
      </w:pPr>
      <w:r>
        <w:t>17</w:t>
      </w:r>
      <w:r w:rsidR="00F20D1E" w:rsidRPr="009701F9">
        <w:t>.</w:t>
      </w:r>
      <w:r w:rsidR="00242372" w:rsidRPr="009701F9">
        <w:t>5</w:t>
      </w:r>
      <w:r w:rsidR="00F20D1E" w:rsidRPr="009701F9">
        <w:t xml:space="preserve">. pamatlīdzekļu </w:t>
      </w:r>
      <w:r w:rsidR="00504D93" w:rsidRPr="009701F9">
        <w:t>iegādes izmaksas nosaka atbilstoši infrastruktūras pārvaldītāja pamatlīdzekļu uzskaites politikai</w:t>
      </w:r>
      <w:r w:rsidR="00F20D1E" w:rsidRPr="009701F9">
        <w:t>;</w:t>
      </w:r>
    </w:p>
    <w:p w14:paraId="584E5281" w14:textId="6477EE73" w:rsidR="00F20D1E" w:rsidRPr="009701F9" w:rsidRDefault="0042690B" w:rsidP="00334D29">
      <w:pPr>
        <w:shd w:val="clear" w:color="auto" w:fill="FFFFFF"/>
        <w:spacing w:line="276" w:lineRule="auto"/>
        <w:ind w:firstLine="426"/>
      </w:pPr>
      <w:r>
        <w:t>17</w:t>
      </w:r>
      <w:r w:rsidR="00F20D1E" w:rsidRPr="009701F9">
        <w:t>.</w:t>
      </w:r>
      <w:r w:rsidR="00242372" w:rsidRPr="009701F9">
        <w:t>6</w:t>
      </w:r>
      <w:r w:rsidR="00F20D1E" w:rsidRPr="009701F9">
        <w:t>. pamatlīdzekļu pārdošanas izmaksas veido pamatlīdzekļu atlikušās vērtības norakstīšana, kā arī izmaksas, kas radušās pamatlīdzekļu pārdošanas gaitā, piemēr</w:t>
      </w:r>
      <w:r w:rsidR="00242372" w:rsidRPr="009701F9">
        <w:t>a</w:t>
      </w:r>
      <w:r w:rsidR="00F20D1E" w:rsidRPr="009701F9">
        <w:t>m, vērtēšanas pakalpojumi, pārdoto pamatlīdzekļu piegāde pircējam;</w:t>
      </w:r>
    </w:p>
    <w:p w14:paraId="4FBFF255" w14:textId="7070E01F" w:rsidR="00F20D1E" w:rsidRPr="009701F9" w:rsidRDefault="0042690B" w:rsidP="00334D29">
      <w:pPr>
        <w:shd w:val="clear" w:color="auto" w:fill="FFFFFF"/>
        <w:spacing w:line="276" w:lineRule="auto"/>
        <w:ind w:firstLine="426"/>
      </w:pPr>
      <w:r>
        <w:t>17</w:t>
      </w:r>
      <w:r w:rsidR="00F20D1E" w:rsidRPr="009701F9">
        <w:t>.</w:t>
      </w:r>
      <w:r w:rsidR="00242372" w:rsidRPr="009701F9">
        <w:t>7</w:t>
      </w:r>
      <w:r w:rsidR="00F20D1E" w:rsidRPr="009701F9">
        <w:t>. pamatlīdzekļu demontāžas izmaksas ir izmaksas par dzelzceļa infrastruktūras elementu demontāžu;</w:t>
      </w:r>
    </w:p>
    <w:p w14:paraId="11C08E0F" w14:textId="4A5676D0" w:rsidR="00F20D1E" w:rsidRPr="009701F9" w:rsidRDefault="0042690B" w:rsidP="00334D29">
      <w:pPr>
        <w:shd w:val="clear" w:color="auto" w:fill="FFFFFF"/>
        <w:spacing w:line="276" w:lineRule="auto"/>
        <w:ind w:firstLine="426"/>
      </w:pPr>
      <w:r>
        <w:t>17</w:t>
      </w:r>
      <w:r w:rsidR="00F20D1E" w:rsidRPr="009701F9">
        <w:t>.</w:t>
      </w:r>
      <w:r w:rsidR="00242372" w:rsidRPr="009701F9">
        <w:t>8</w:t>
      </w:r>
      <w:r w:rsidR="00F20D1E" w:rsidRPr="009701F9">
        <w:t>. rekultivācijas izmaksas ir izmaksas par zemes rekultivāciju pēc dzelzceļa infrastruktūras elementu demontāžas;</w:t>
      </w:r>
    </w:p>
    <w:p w14:paraId="23168D7F" w14:textId="3DE76E77" w:rsidR="00F20D1E" w:rsidRPr="009701F9" w:rsidRDefault="0042690B" w:rsidP="00334D29">
      <w:pPr>
        <w:shd w:val="clear" w:color="auto" w:fill="FFFFFF"/>
        <w:spacing w:line="276" w:lineRule="auto"/>
        <w:ind w:firstLine="426"/>
      </w:pPr>
      <w:r>
        <w:t>17</w:t>
      </w:r>
      <w:r w:rsidR="00F20D1E" w:rsidRPr="009701F9">
        <w:t>.</w:t>
      </w:r>
      <w:r w:rsidR="00242372" w:rsidRPr="009701F9">
        <w:t>9</w:t>
      </w:r>
      <w:r w:rsidR="00F20D1E" w:rsidRPr="009701F9">
        <w:t>. nomas izmaksas ir nomas maksājumi par infrastruktūras pārvaldītājam nepiederošu dzelzceļa infrastruktūru, kuru izmanto shēmas 6.</w:t>
      </w:r>
      <w:r w:rsidR="00242372" w:rsidRPr="009701F9">
        <w:t>p</w:t>
      </w:r>
      <w:r w:rsidR="00F20D1E" w:rsidRPr="009701F9">
        <w:t>unkt</w:t>
      </w:r>
      <w:r w:rsidR="00242372" w:rsidRPr="009701F9">
        <w:t>ā minētā</w:t>
      </w:r>
      <w:r w:rsidR="00F20D1E" w:rsidRPr="009701F9">
        <w:t xml:space="preserve"> pakalpojuma</w:t>
      </w:r>
      <w:r w:rsidR="00242372" w:rsidRPr="009701F9">
        <w:t xml:space="preserve"> nodrošināšanai</w:t>
      </w:r>
      <w:r w:rsidR="00F20D1E" w:rsidRPr="009701F9">
        <w:t>, izņemot uzturēšanas un atjaunošanas izmaksas nomātai</w:t>
      </w:r>
      <w:r w:rsidR="00520F81">
        <w:t xml:space="preserve"> dzelzceļa</w:t>
      </w:r>
      <w:r w:rsidR="00F20D1E" w:rsidRPr="009701F9">
        <w:t xml:space="preserve"> infrastruktūrai. Mašīnu un darbarīku nomu</w:t>
      </w:r>
      <w:r w:rsidR="00FC5533" w:rsidRPr="009701F9">
        <w:t>, kas ir saistīti ar dzelzceļa infrastruktūras uzturēšanu un atjaunošanu, attiecina uz attiecīgajām aktivitātēm</w:t>
      </w:r>
      <w:r w:rsidR="00F20D1E" w:rsidRPr="009701F9">
        <w:t>;</w:t>
      </w:r>
    </w:p>
    <w:p w14:paraId="333F15E2" w14:textId="09A7D168" w:rsidR="00F20D1E" w:rsidRPr="009701F9" w:rsidRDefault="0042690B" w:rsidP="00334D29">
      <w:pPr>
        <w:shd w:val="clear" w:color="auto" w:fill="FFFFFF"/>
        <w:spacing w:line="276" w:lineRule="auto"/>
        <w:ind w:firstLine="426"/>
      </w:pPr>
      <w:r>
        <w:t>17</w:t>
      </w:r>
      <w:r w:rsidR="00F20D1E" w:rsidRPr="009701F9">
        <w:t>.</w:t>
      </w:r>
      <w:r w:rsidR="00242372" w:rsidRPr="009701F9">
        <w:t>10</w:t>
      </w:r>
      <w:r w:rsidR="00F20D1E" w:rsidRPr="009701F9">
        <w:t>. tīkla pieskaitāmās izmaksas ir infrastruktūras pārvaldītāja administrācijas izmaksas, kas atbilstoši infrastruktūras pārvaldītāja izstrādātājai izmaksu attiecināšanas metodei ir attiecinātas uz shēmas 6.punkt</w:t>
      </w:r>
      <w:r w:rsidR="001952B8" w:rsidRPr="009701F9">
        <w:t>ā minēto</w:t>
      </w:r>
      <w:r w:rsidR="00F20D1E" w:rsidRPr="009701F9">
        <w:t xml:space="preserve"> pakalpojumu vispārējo izmaksu sastāvā;</w:t>
      </w:r>
    </w:p>
    <w:p w14:paraId="1637434A" w14:textId="129938C0" w:rsidR="00532EF5" w:rsidRPr="009701F9" w:rsidRDefault="0042690B" w:rsidP="00334D29">
      <w:pPr>
        <w:shd w:val="clear" w:color="auto" w:fill="FFFFFF"/>
        <w:spacing w:line="276" w:lineRule="auto"/>
        <w:ind w:firstLine="426"/>
      </w:pPr>
      <w:r>
        <w:t>17</w:t>
      </w:r>
      <w:r w:rsidR="00F20D1E" w:rsidRPr="009701F9">
        <w:t>.1</w:t>
      </w:r>
      <w:r w:rsidR="00242372" w:rsidRPr="009701F9">
        <w:t>1</w:t>
      </w:r>
      <w:r w:rsidR="00F20D1E" w:rsidRPr="009701F9">
        <w:t>. finansēšanas izmaksas ir infrastruktūras pārvaldītāja faktiskās izmaksas finanšu līdzekļ</w:t>
      </w:r>
      <w:r w:rsidR="001952B8" w:rsidRPr="009701F9">
        <w:t>u piesaistei</w:t>
      </w:r>
      <w:r w:rsidR="00F20D1E" w:rsidRPr="009701F9">
        <w:t xml:space="preserve"> (procentu maksājumi), kā arī izmaksas</w:t>
      </w:r>
      <w:r w:rsidR="001952B8" w:rsidRPr="009701F9">
        <w:t xml:space="preserve">, </w:t>
      </w:r>
      <w:r w:rsidR="0026185D" w:rsidRPr="009701F9">
        <w:t>kas saistītas ar</w:t>
      </w:r>
      <w:r w:rsidR="00F20D1E" w:rsidRPr="009701F9">
        <w:t xml:space="preserve"> valūtas kursa svārstību radīt</w:t>
      </w:r>
      <w:r w:rsidR="0026185D" w:rsidRPr="009701F9">
        <w:t>ajiem</w:t>
      </w:r>
      <w:r w:rsidR="00F20D1E" w:rsidRPr="009701F9">
        <w:t xml:space="preserve"> zaudējumi</w:t>
      </w:r>
      <w:r w:rsidR="0026185D" w:rsidRPr="009701F9">
        <w:t>em</w:t>
      </w:r>
      <w:r w:rsidR="00F20D1E" w:rsidRPr="009701F9">
        <w:t>;</w:t>
      </w:r>
    </w:p>
    <w:p w14:paraId="611D2C99" w14:textId="05AA9A78" w:rsidR="00F20D1E" w:rsidRPr="009701F9" w:rsidRDefault="0042690B" w:rsidP="00334D29">
      <w:pPr>
        <w:shd w:val="clear" w:color="auto" w:fill="FFFFFF"/>
        <w:spacing w:line="276" w:lineRule="auto"/>
        <w:ind w:firstLine="426"/>
      </w:pPr>
      <w:r>
        <w:lastRenderedPageBreak/>
        <w:t>17</w:t>
      </w:r>
      <w:r w:rsidR="00F20D1E" w:rsidRPr="009701F9">
        <w:t>.1</w:t>
      </w:r>
      <w:r w:rsidR="00242372" w:rsidRPr="009701F9">
        <w:t>2</w:t>
      </w:r>
      <w:r w:rsidR="00F20D1E" w:rsidRPr="009701F9">
        <w:t>. izmaksas, kas saistītas ar tehnoloģisko progresu vai novecošanos</w:t>
      </w:r>
      <w:r w:rsidR="00FE2E3F" w:rsidRPr="009701F9">
        <w:t>,</w:t>
      </w:r>
      <w:r w:rsidR="00F20D1E" w:rsidRPr="009701F9">
        <w:t xml:space="preserve"> ir pamatlīdzekļu vērtības norakstīšana, kas saistīta ar t</w:t>
      </w:r>
      <w:r w:rsidR="00943897">
        <w:t>o</w:t>
      </w:r>
      <w:r w:rsidR="00F20D1E" w:rsidRPr="009701F9">
        <w:t xml:space="preserve"> morālo novecošanos (vērtības samazināšanās vai utilizācijas rezultātā);</w:t>
      </w:r>
    </w:p>
    <w:p w14:paraId="3744C4B2" w14:textId="7C7E04A4" w:rsidR="00F20D1E" w:rsidRPr="009701F9" w:rsidRDefault="0042690B" w:rsidP="00334D29">
      <w:pPr>
        <w:shd w:val="clear" w:color="auto" w:fill="FFFFFF"/>
        <w:spacing w:line="276" w:lineRule="auto"/>
        <w:ind w:firstLine="426"/>
      </w:pPr>
      <w:r>
        <w:t>17</w:t>
      </w:r>
      <w:r w:rsidR="00F20D1E" w:rsidRPr="009701F9">
        <w:t>.1</w:t>
      </w:r>
      <w:r w:rsidR="00242372" w:rsidRPr="009701F9">
        <w:t>3</w:t>
      </w:r>
      <w:r w:rsidR="00F20D1E" w:rsidRPr="009701F9">
        <w:t>. nemateriālo aktīvu izmaksas ir izmaksas par licenču un preču zīmju izmantošanu;</w:t>
      </w:r>
    </w:p>
    <w:p w14:paraId="643AB5B5" w14:textId="517C7EE6" w:rsidR="0061314C" w:rsidRPr="009701F9" w:rsidRDefault="0042690B" w:rsidP="00334D29">
      <w:pPr>
        <w:shd w:val="clear" w:color="auto" w:fill="FFFFFF"/>
        <w:spacing w:line="276" w:lineRule="auto"/>
        <w:ind w:firstLine="426"/>
      </w:pPr>
      <w:r>
        <w:t>17</w:t>
      </w:r>
      <w:r w:rsidR="0061314C" w:rsidRPr="009701F9">
        <w:t>.1</w:t>
      </w:r>
      <w:r w:rsidR="00242372" w:rsidRPr="009701F9">
        <w:t>4</w:t>
      </w:r>
      <w:r w:rsidR="0061314C" w:rsidRPr="009701F9">
        <w:t>. informācijas izmaksas un ārpus sliežu ceļu sakaru un telesakaru aprīkojuma izmaksas ir izmaksas par informatīvajām tehnoloģijām un datu pārraidi, kas ir saistītas ar dzelzceļa infrastruktūras uzturēšanu un atjaunošanu, kā arī vilcienu kustību;</w:t>
      </w:r>
    </w:p>
    <w:p w14:paraId="3B59C0D0" w14:textId="69D78FAD" w:rsidR="0061314C" w:rsidRPr="009701F9" w:rsidRDefault="0042690B" w:rsidP="00334D29">
      <w:pPr>
        <w:shd w:val="clear" w:color="auto" w:fill="FFFFFF"/>
        <w:spacing w:line="276" w:lineRule="auto"/>
        <w:ind w:firstLine="426"/>
      </w:pPr>
      <w:r>
        <w:t>17</w:t>
      </w:r>
      <w:r w:rsidR="0061314C" w:rsidRPr="009701F9">
        <w:t>.1</w:t>
      </w:r>
      <w:r w:rsidR="00043E12" w:rsidRPr="009701F9">
        <w:t>5</w:t>
      </w:r>
      <w:r w:rsidR="0061314C" w:rsidRPr="009701F9">
        <w:t>. izmaksas, kas saistītas ar atsevišķiem nepārvaramas varas gadījumiem, negadījumiem un pakalpojumu pārtraukumiem, cit</w:t>
      </w:r>
      <w:r w:rsidR="00FE2E3F" w:rsidRPr="009701F9">
        <w:t>a</w:t>
      </w:r>
      <w:r w:rsidR="0061314C" w:rsidRPr="009701F9">
        <w:t xml:space="preserve"> starpā</w:t>
      </w:r>
      <w:r w:rsidR="00FE2E3F" w:rsidRPr="009701F9">
        <w:t>,</w:t>
      </w:r>
      <w:r w:rsidR="0061314C" w:rsidRPr="009701F9">
        <w:t xml:space="preserve"> ir izmaksas</w:t>
      </w:r>
      <w:r w:rsidR="00FE2E3F" w:rsidRPr="009701F9">
        <w:t>, kas saistītas</w:t>
      </w:r>
      <w:r w:rsidR="0061314C" w:rsidRPr="009701F9">
        <w:t xml:space="preserve"> ar soda naudu maks</w:t>
      </w:r>
      <w:r w:rsidR="00FE2E3F" w:rsidRPr="009701F9">
        <w:t>ājumiem</w:t>
      </w:r>
      <w:r w:rsidR="0061314C" w:rsidRPr="009701F9">
        <w:t xml:space="preserve"> un negadījumu likvidāciju;</w:t>
      </w:r>
    </w:p>
    <w:p w14:paraId="7D46C027" w14:textId="2D4D5A41" w:rsidR="0061314C" w:rsidRPr="009701F9" w:rsidRDefault="0042690B" w:rsidP="00334D29">
      <w:pPr>
        <w:shd w:val="clear" w:color="auto" w:fill="FFFFFF"/>
        <w:spacing w:line="276" w:lineRule="auto"/>
        <w:ind w:firstLine="426"/>
      </w:pPr>
      <w:r>
        <w:t>17</w:t>
      </w:r>
      <w:r w:rsidR="0061314C" w:rsidRPr="009701F9">
        <w:t>.1</w:t>
      </w:r>
      <w:r w:rsidR="00242372" w:rsidRPr="009701F9">
        <w:t>6</w:t>
      </w:r>
      <w:r w:rsidR="0061314C" w:rsidRPr="009701F9">
        <w:t xml:space="preserve">. amortizācija, kas nav noteikta, pamatojoties uz </w:t>
      </w:r>
      <w:r w:rsidR="0026187C">
        <w:t xml:space="preserve">dzelzceļa </w:t>
      </w:r>
      <w:r w:rsidR="0061314C" w:rsidRPr="009701F9">
        <w:t>infrastruktūras faktisko fizisko nolietojumu vilcienu satiksmes pakalpojumu sniegšanas dēļ</w:t>
      </w:r>
      <w:r w:rsidR="008E43F9" w:rsidRPr="009701F9">
        <w:t>,</w:t>
      </w:r>
      <w:r w:rsidR="0061314C" w:rsidRPr="009701F9">
        <w:t xml:space="preserve"> ir dzelzceļa infrastruktūras elementu nolietojums, kas aprēķināts uzskaitē vai ārpus tās</w:t>
      </w:r>
      <w:r w:rsidR="008E43F9" w:rsidRPr="009701F9">
        <w:t>,</w:t>
      </w:r>
      <w:r w:rsidR="0061314C" w:rsidRPr="009701F9">
        <w:t xml:space="preserve"> ievērojot principu, ka pamatlīdzeklis nolietojas neatkarīgi no fiziskā stāvokļa degradācijas, ko izraisījusi vilcienu satiksme</w:t>
      </w:r>
      <w:r w:rsidR="00770619" w:rsidRPr="009701F9">
        <w:t xml:space="preserve">. </w:t>
      </w:r>
      <w:r w:rsidR="0061314C" w:rsidRPr="009701F9">
        <w:t>Nolietojum</w:t>
      </w:r>
      <w:r w:rsidR="00770619" w:rsidRPr="009701F9">
        <w:t>u</w:t>
      </w:r>
      <w:r w:rsidR="0061314C" w:rsidRPr="009701F9">
        <w:t xml:space="preserve"> pamatlīdzekļiem, kas</w:t>
      </w:r>
      <w:r w:rsidR="00770619" w:rsidRPr="009701F9">
        <w:t xml:space="preserve"> nav dzelzceļa infrastruktūras </w:t>
      </w:r>
      <w:r w:rsidR="001A5F42" w:rsidRPr="009701F9">
        <w:t>objekts</w:t>
      </w:r>
      <w:r w:rsidR="00770619" w:rsidRPr="009701F9">
        <w:t>, bet</w:t>
      </w:r>
      <w:r w:rsidR="0061314C" w:rsidRPr="009701F9">
        <w:t xml:space="preserve"> ir saistīti ar </w:t>
      </w:r>
      <w:r w:rsidR="00770619" w:rsidRPr="009701F9">
        <w:t xml:space="preserve">dzelzceļa </w:t>
      </w:r>
      <w:r w:rsidR="0061314C" w:rsidRPr="009701F9">
        <w:t xml:space="preserve">infrastruktūras </w:t>
      </w:r>
      <w:r w:rsidR="00770619" w:rsidRPr="009701F9">
        <w:t xml:space="preserve">uzturēšanu un </w:t>
      </w:r>
      <w:r w:rsidR="0061314C" w:rsidRPr="009701F9">
        <w:t>atjaunošanu</w:t>
      </w:r>
      <w:r w:rsidR="008E43F9" w:rsidRPr="009701F9">
        <w:t>,</w:t>
      </w:r>
      <w:r w:rsidR="0061314C" w:rsidRPr="009701F9">
        <w:t xml:space="preserve">  </w:t>
      </w:r>
      <w:r w:rsidR="00770619" w:rsidRPr="009701F9">
        <w:t>attiecina</w:t>
      </w:r>
      <w:r w:rsidR="0061314C" w:rsidRPr="009701F9">
        <w:t xml:space="preserve"> uz </w:t>
      </w:r>
      <w:r w:rsidR="00770619" w:rsidRPr="009701F9">
        <w:t>attiecīg</w:t>
      </w:r>
      <w:r w:rsidR="008E43F9" w:rsidRPr="009701F9">
        <w:t>aj</w:t>
      </w:r>
      <w:r w:rsidR="00770619" w:rsidRPr="009701F9">
        <w:t>ām aktivitātēm.</w:t>
      </w:r>
    </w:p>
    <w:p w14:paraId="1E469B25" w14:textId="77777777" w:rsidR="001001E3" w:rsidRPr="009701F9" w:rsidRDefault="001001E3" w:rsidP="00334D29">
      <w:pPr>
        <w:shd w:val="clear" w:color="auto" w:fill="FFFFFF"/>
        <w:spacing w:line="276" w:lineRule="auto"/>
        <w:ind w:firstLine="426"/>
        <w:rPr>
          <w:rFonts w:eastAsia="Times New Roman"/>
          <w:szCs w:val="24"/>
          <w:lang w:eastAsia="ru-RU"/>
        </w:rPr>
      </w:pPr>
    </w:p>
    <w:p w14:paraId="15BAA167" w14:textId="1AFCD197" w:rsidR="00522CC6" w:rsidRPr="009701F9" w:rsidRDefault="0042690B" w:rsidP="00334D29">
      <w:pPr>
        <w:spacing w:line="276" w:lineRule="auto"/>
        <w:ind w:firstLine="426"/>
        <w:rPr>
          <w:rFonts w:eastAsia="Times New Roman"/>
          <w:szCs w:val="24"/>
          <w:lang w:eastAsia="ru-RU"/>
        </w:rPr>
      </w:pPr>
      <w:r>
        <w:rPr>
          <w:rFonts w:eastAsia="Times New Roman"/>
          <w:szCs w:val="24"/>
          <w:lang w:eastAsia="ru-RU"/>
        </w:rPr>
        <w:t>18</w:t>
      </w:r>
      <w:r w:rsidR="00522CC6" w:rsidRPr="009701F9">
        <w:rPr>
          <w:rFonts w:eastAsia="Times New Roman"/>
          <w:szCs w:val="24"/>
          <w:lang w:eastAsia="ru-RU"/>
        </w:rPr>
        <w:t xml:space="preserve">. </w:t>
      </w:r>
      <w:r w:rsidR="002E4AD0" w:rsidRPr="009701F9">
        <w:t xml:space="preserve">Maksas noteicējs lēmuma pieņemšanai par </w:t>
      </w:r>
      <w:r w:rsidR="001001E3" w:rsidRPr="009701F9">
        <w:t>infrastruktūras maksu</w:t>
      </w:r>
      <w:r w:rsidR="002E4AD0" w:rsidRPr="009701F9">
        <w:t xml:space="preserve"> </w:t>
      </w:r>
      <w:r w:rsidR="00EE4F36" w:rsidRPr="009701F9">
        <w:t xml:space="preserve">plānošanas </w:t>
      </w:r>
      <w:r w:rsidR="002E4AD0" w:rsidRPr="009701F9">
        <w:t>periodā pieprasa no pieteikumu iesniedzējiem šādu informāciju</w:t>
      </w:r>
      <w:r w:rsidR="00522CC6" w:rsidRPr="009701F9">
        <w:rPr>
          <w:rFonts w:eastAsia="Times New Roman"/>
          <w:szCs w:val="24"/>
          <w:lang w:eastAsia="ru-RU"/>
        </w:rPr>
        <w:t>:</w:t>
      </w:r>
      <w:r w:rsidR="0044735E" w:rsidRPr="009701F9">
        <w:rPr>
          <w:rFonts w:eastAsia="Times New Roman"/>
          <w:szCs w:val="24"/>
          <w:lang w:eastAsia="ru-RU"/>
        </w:rPr>
        <w:t xml:space="preserve"> </w:t>
      </w:r>
    </w:p>
    <w:p w14:paraId="33CEA06B" w14:textId="7C0BC1D9" w:rsidR="002E4AD0" w:rsidRPr="009701F9" w:rsidRDefault="0042690B" w:rsidP="00334D29">
      <w:pPr>
        <w:spacing w:line="276" w:lineRule="auto"/>
        <w:ind w:firstLine="426"/>
      </w:pPr>
      <w:r>
        <w:rPr>
          <w:rFonts w:eastAsia="Times New Roman"/>
          <w:szCs w:val="24"/>
          <w:lang w:eastAsia="ru-RU"/>
        </w:rPr>
        <w:t>18</w:t>
      </w:r>
      <w:r w:rsidR="00C13A77" w:rsidRPr="009701F9">
        <w:rPr>
          <w:rFonts w:eastAsia="Times New Roman"/>
          <w:szCs w:val="24"/>
          <w:lang w:eastAsia="ru-RU"/>
        </w:rPr>
        <w:t>.1.</w:t>
      </w:r>
      <w:r w:rsidR="00C13A77" w:rsidRPr="009701F9">
        <w:t xml:space="preserve"> informāciju par daudzgadu līgumā </w:t>
      </w:r>
      <w:r w:rsidR="008E43F9" w:rsidRPr="009701F9">
        <w:t xml:space="preserve">minēto </w:t>
      </w:r>
      <w:r w:rsidR="006F586E" w:rsidRPr="009701F9">
        <w:rPr>
          <w:rFonts w:eastAsia="Times New Roman"/>
          <w:szCs w:val="24"/>
          <w:lang w:eastAsia="ru-RU"/>
        </w:rPr>
        <w:t>dzelzceļa infrastruktūras</w:t>
      </w:r>
      <w:r w:rsidR="00C13A77" w:rsidRPr="009701F9">
        <w:t xml:space="preserve"> pārvaldīšanas principu</w:t>
      </w:r>
      <w:r w:rsidR="002E4AD0" w:rsidRPr="009701F9">
        <w:t xml:space="preserve"> un </w:t>
      </w:r>
      <w:r w:rsidR="006F586E" w:rsidRPr="009701F9">
        <w:t xml:space="preserve">pārslogotas dzelzceļa infrastruktūras </w:t>
      </w:r>
      <w:r w:rsidR="002E4AD0" w:rsidRPr="009701F9">
        <w:t>jaudas palielināšanas plāna</w:t>
      </w:r>
      <w:r w:rsidR="00C13A77" w:rsidRPr="009701F9">
        <w:t xml:space="preserve"> ietekmi </w:t>
      </w:r>
      <w:r w:rsidR="002E4AD0" w:rsidRPr="009701F9">
        <w:t>uz</w:t>
      </w:r>
      <w:r w:rsidR="00C13A77" w:rsidRPr="009701F9">
        <w:t xml:space="preserve"> </w:t>
      </w:r>
      <w:r w:rsidR="002E4AD0" w:rsidRPr="009701F9">
        <w:t>pieteikumu iesniedzēju izmaksām;</w:t>
      </w:r>
    </w:p>
    <w:p w14:paraId="18ED04F6" w14:textId="4DAB496A" w:rsidR="001673B5" w:rsidRPr="009701F9" w:rsidRDefault="0042690B" w:rsidP="00334D29">
      <w:pPr>
        <w:spacing w:line="276" w:lineRule="auto"/>
        <w:ind w:firstLine="426"/>
      </w:pPr>
      <w:r>
        <w:t>18</w:t>
      </w:r>
      <w:r w:rsidR="001673B5" w:rsidRPr="009701F9">
        <w:t>.2. a</w:t>
      </w:r>
      <w:r w:rsidR="000A57C1" w:rsidRPr="009701F9">
        <w:t>izpildītas aptaujas anketas transporta pakalpojumu tirgus apstākļu vērtēšana</w:t>
      </w:r>
      <w:r w:rsidR="002E4AD0" w:rsidRPr="009701F9">
        <w:t>i</w:t>
      </w:r>
      <w:r w:rsidR="00C35EC7" w:rsidRPr="009701F9">
        <w:t xml:space="preserve"> un darbības rādītāju novērtēšanai </w:t>
      </w:r>
      <w:r w:rsidR="00EE4F36" w:rsidRPr="009701F9">
        <w:t xml:space="preserve">plānošanas </w:t>
      </w:r>
      <w:r w:rsidR="00C35EC7" w:rsidRPr="009701F9">
        <w:t>periodā</w:t>
      </w:r>
      <w:r w:rsidR="001673B5" w:rsidRPr="009701F9">
        <w:t xml:space="preserve">; </w:t>
      </w:r>
    </w:p>
    <w:p w14:paraId="57E40DE8" w14:textId="1ECE30C6" w:rsidR="001673B5" w:rsidRPr="0042690B" w:rsidRDefault="0042690B" w:rsidP="00334D29">
      <w:pPr>
        <w:spacing w:line="276" w:lineRule="auto"/>
        <w:ind w:firstLine="426"/>
      </w:pPr>
      <w:r>
        <w:t>18</w:t>
      </w:r>
      <w:r w:rsidR="00DF1F4E" w:rsidRPr="009701F9">
        <w:t>.3. īpašu</w:t>
      </w:r>
      <w:r w:rsidR="001673B5" w:rsidRPr="009701F9">
        <w:t xml:space="preserve"> noteikumu priekšlikumus (ja </w:t>
      </w:r>
      <w:r w:rsidR="00DF1F4E" w:rsidRPr="009701F9">
        <w:rPr>
          <w:rFonts w:eastAsia="Times New Roman"/>
          <w:szCs w:val="24"/>
          <w:lang w:eastAsia="ru-RU"/>
        </w:rPr>
        <w:t>dzelzceļa</w:t>
      </w:r>
      <w:r w:rsidR="00DF1F4E" w:rsidRPr="009701F9">
        <w:t xml:space="preserve"> </w:t>
      </w:r>
      <w:r w:rsidR="001673B5" w:rsidRPr="009701F9">
        <w:t xml:space="preserve">pārvadātāji sniedz pakalpojumus saskaņā ar valsts vai pašvaldības pasūtījuma līgumiem </w:t>
      </w:r>
      <w:r w:rsidR="00DF1F4E" w:rsidRPr="009701F9">
        <w:t>atbilstoši Dzelzceļa likumam</w:t>
      </w:r>
      <w:r w:rsidR="001673B5" w:rsidRPr="009701F9">
        <w:t xml:space="preserve">), lai nodrošinātu </w:t>
      </w:r>
      <w:r w:rsidR="001673B5" w:rsidRPr="0042690B">
        <w:t>šo pakalpojumu izdevī</w:t>
      </w:r>
      <w:r w:rsidR="00770619" w:rsidRPr="0042690B">
        <w:t>gumu galapatērētājam</w:t>
      </w:r>
      <w:r w:rsidR="00AC0F97" w:rsidRPr="0042690B">
        <w:t>;</w:t>
      </w:r>
    </w:p>
    <w:p w14:paraId="62F6747E" w14:textId="73B90C7C" w:rsidR="00AC0F97" w:rsidRPr="0042690B" w:rsidRDefault="0042690B" w:rsidP="00334D29">
      <w:pPr>
        <w:spacing w:line="276" w:lineRule="auto"/>
        <w:ind w:firstLine="426"/>
      </w:pPr>
      <w:r w:rsidRPr="0042690B">
        <w:t>18</w:t>
      </w:r>
      <w:r w:rsidR="00AC0F97" w:rsidRPr="0042690B">
        <w:t xml:space="preserve">.4. </w:t>
      </w:r>
      <w:r>
        <w:t>citu informāciju</w:t>
      </w:r>
      <w:r w:rsidR="00AC0F97" w:rsidRPr="0042690B">
        <w:t>, kas saistīta ar infrastruktūras maksas diferenc</w:t>
      </w:r>
      <w:r w:rsidR="00C41FB4" w:rsidRPr="0042690B">
        <w:t>iāciju</w:t>
      </w:r>
      <w:r w:rsidR="00AC0F97" w:rsidRPr="0042690B">
        <w:t>.</w:t>
      </w:r>
    </w:p>
    <w:p w14:paraId="23DFDF3D" w14:textId="77777777" w:rsidR="001673B5" w:rsidRPr="009701F9" w:rsidRDefault="001673B5" w:rsidP="00334D29">
      <w:pPr>
        <w:spacing w:line="276" w:lineRule="auto"/>
        <w:ind w:firstLine="426"/>
      </w:pPr>
    </w:p>
    <w:p w14:paraId="5E83FC5A" w14:textId="1E6BF8AC" w:rsidR="001673B5" w:rsidRPr="009701F9" w:rsidRDefault="0042690B" w:rsidP="00334D29">
      <w:pPr>
        <w:spacing w:line="276" w:lineRule="auto"/>
        <w:ind w:firstLine="426"/>
      </w:pPr>
      <w:r>
        <w:t>19</w:t>
      </w:r>
      <w:r w:rsidR="001673B5" w:rsidRPr="009701F9">
        <w:t xml:space="preserve">. </w:t>
      </w:r>
      <w:r w:rsidR="002E4AD0" w:rsidRPr="009701F9">
        <w:t xml:space="preserve">Maksas noteicējs lēmuma pieņemšanai par </w:t>
      </w:r>
      <w:r w:rsidR="00DC3313" w:rsidRPr="009701F9">
        <w:t>infrastruktūras maksu</w:t>
      </w:r>
      <w:r w:rsidR="002E4AD0" w:rsidRPr="009701F9">
        <w:t xml:space="preserve"> </w:t>
      </w:r>
      <w:r w:rsidR="00EE4F36" w:rsidRPr="009701F9">
        <w:t xml:space="preserve">plānošanas </w:t>
      </w:r>
      <w:r w:rsidR="002E4AD0" w:rsidRPr="009701F9">
        <w:t>periodā</w:t>
      </w:r>
      <w:r w:rsidR="001673B5" w:rsidRPr="009701F9">
        <w:t xml:space="preserve"> </w:t>
      </w:r>
      <w:r w:rsidR="002E4AD0" w:rsidRPr="009701F9">
        <w:t xml:space="preserve">var pieprasīt </w:t>
      </w:r>
      <w:r w:rsidR="001673B5" w:rsidRPr="009701F9">
        <w:t>papildu</w:t>
      </w:r>
      <w:r w:rsidR="00DC3313" w:rsidRPr="009701F9">
        <w:t>s</w:t>
      </w:r>
      <w:r w:rsidR="001673B5" w:rsidRPr="009701F9">
        <w:t xml:space="preserve"> informāciju </w:t>
      </w:r>
      <w:r w:rsidR="00DC3313" w:rsidRPr="009701F9">
        <w:t>no neatkarīg</w:t>
      </w:r>
      <w:r w:rsidR="000A57C1" w:rsidRPr="009701F9">
        <w:t>iem ekspertiem transporta pakalpojumu tirgus apstākļu vērtēšana</w:t>
      </w:r>
      <w:r w:rsidR="00FA0538" w:rsidRPr="009701F9">
        <w:t>i</w:t>
      </w:r>
      <w:r w:rsidR="00770619" w:rsidRPr="009701F9">
        <w:t xml:space="preserve"> vai</w:t>
      </w:r>
      <w:r w:rsidR="00D75366" w:rsidRPr="009701F9">
        <w:t xml:space="preserve">, lai pārbaudītu informācijas atbilstību </w:t>
      </w:r>
      <w:r w:rsidR="00770619" w:rsidRPr="00F14171">
        <w:t xml:space="preserve">shēmas </w:t>
      </w:r>
      <w:r w:rsidR="00F14171" w:rsidRPr="00F14171">
        <w:t>21</w:t>
      </w:r>
      <w:r w:rsidR="00770619" w:rsidRPr="00F14171">
        <w:t>.punkt</w:t>
      </w:r>
      <w:r w:rsidR="00D75366" w:rsidRPr="00F14171">
        <w:t>ā</w:t>
      </w:r>
      <w:r w:rsidR="00D75366" w:rsidRPr="009701F9">
        <w:t xml:space="preserve"> minētajiem parametriem</w:t>
      </w:r>
      <w:r w:rsidR="001673B5" w:rsidRPr="009701F9">
        <w:t>.</w:t>
      </w:r>
    </w:p>
    <w:p w14:paraId="0874F6B2" w14:textId="77777777" w:rsidR="001673B5" w:rsidRPr="009701F9" w:rsidRDefault="001673B5" w:rsidP="006E085C">
      <w:pPr>
        <w:pStyle w:val="ColorfulList-Accent11"/>
        <w:spacing w:line="276" w:lineRule="auto"/>
        <w:ind w:left="0" w:firstLine="426"/>
        <w:jc w:val="both"/>
        <w:rPr>
          <w:lang w:val="lv-LV"/>
        </w:rPr>
      </w:pPr>
    </w:p>
    <w:p w14:paraId="0A28B0A8" w14:textId="2AA3BA0D" w:rsidR="006E4C67" w:rsidRPr="009701F9" w:rsidRDefault="0042690B" w:rsidP="00334D29">
      <w:pPr>
        <w:spacing w:line="276" w:lineRule="auto"/>
        <w:ind w:firstLine="426"/>
      </w:pPr>
      <w:r>
        <w:t>20</w:t>
      </w:r>
      <w:r w:rsidR="006E4C67" w:rsidRPr="009701F9">
        <w:t>. Pieprasot informāciju, maksas noteicējs:</w:t>
      </w:r>
    </w:p>
    <w:p w14:paraId="560DD407" w14:textId="0159012D" w:rsidR="006E4C67" w:rsidRPr="009701F9" w:rsidRDefault="0042690B" w:rsidP="00334D29">
      <w:pPr>
        <w:pStyle w:val="naisf"/>
        <w:spacing w:before="0" w:after="0" w:line="276" w:lineRule="auto"/>
        <w:ind w:firstLine="426"/>
      </w:pPr>
      <w:r>
        <w:t>20</w:t>
      </w:r>
      <w:r w:rsidR="006E4C67" w:rsidRPr="009701F9">
        <w:t xml:space="preserve">.1. </w:t>
      </w:r>
      <w:r w:rsidR="00923965" w:rsidRPr="009701F9">
        <w:t xml:space="preserve">ievēro </w:t>
      </w:r>
      <w:r w:rsidR="006E4C67" w:rsidRPr="009701F9">
        <w:t>vienlīdzības principu – visiem datu turētājiem viendabīg</w:t>
      </w:r>
      <w:r w:rsidR="008C556F" w:rsidRPr="009701F9">
        <w:t>u</w:t>
      </w:r>
      <w:r w:rsidR="006E4C67" w:rsidRPr="009701F9">
        <w:t>s datus pieprasa vienādi;</w:t>
      </w:r>
    </w:p>
    <w:p w14:paraId="6B8BF6D1" w14:textId="30122021" w:rsidR="006E4C67" w:rsidRPr="009701F9" w:rsidRDefault="0042690B" w:rsidP="00334D29">
      <w:pPr>
        <w:pStyle w:val="naisf"/>
        <w:spacing w:before="0" w:after="0" w:line="276" w:lineRule="auto"/>
        <w:ind w:firstLine="426"/>
        <w:rPr>
          <w:rFonts w:ascii="TimesNewRoman" w:hAnsi="TimesNewRoman" w:cs="TimesNewRoman" w:hint="eastAsia"/>
        </w:rPr>
      </w:pPr>
      <w:r>
        <w:t>20</w:t>
      </w:r>
      <w:r w:rsidR="006E4C67" w:rsidRPr="009701F9">
        <w:t xml:space="preserve">.2. </w:t>
      </w:r>
      <w:r w:rsidR="00923965" w:rsidRPr="009701F9">
        <w:t xml:space="preserve">pārbauda </w:t>
      </w:r>
      <w:r w:rsidR="006E4C67" w:rsidRPr="009701F9">
        <w:rPr>
          <w:rFonts w:ascii="TimesNewRoman" w:hAnsi="TimesNewRoman" w:cs="TimesNewRoman"/>
        </w:rPr>
        <w:t xml:space="preserve">pieprasīto datu sasaisti ar </w:t>
      </w:r>
      <w:r w:rsidR="005D04F9" w:rsidRPr="009701F9">
        <w:rPr>
          <w:rFonts w:ascii="TimesNewRoman" w:hAnsi="TimesNewRoman" w:cs="TimesNewRoman"/>
        </w:rPr>
        <w:t>8.punktā minēto informāciju</w:t>
      </w:r>
      <w:r w:rsidR="006E4C67" w:rsidRPr="009701F9">
        <w:rPr>
          <w:rFonts w:ascii="TimesNewRoman" w:hAnsi="TimesNewRoman" w:cs="TimesNewRoman"/>
        </w:rPr>
        <w:t>;</w:t>
      </w:r>
    </w:p>
    <w:p w14:paraId="7388ADCD" w14:textId="268AF499" w:rsidR="006E4C67" w:rsidRPr="009701F9" w:rsidRDefault="0042690B" w:rsidP="00334D29">
      <w:pPr>
        <w:pStyle w:val="naisf"/>
        <w:spacing w:before="0" w:after="0" w:line="276" w:lineRule="auto"/>
        <w:ind w:firstLine="426"/>
        <w:rPr>
          <w:rFonts w:ascii="TimesNewRoman" w:hAnsi="TimesNewRoman" w:cs="TimesNewRoman" w:hint="eastAsia"/>
        </w:rPr>
      </w:pPr>
      <w:r>
        <w:rPr>
          <w:rFonts w:ascii="TimesNewRoman" w:hAnsi="TimesNewRoman" w:cs="TimesNewRoman"/>
        </w:rPr>
        <w:t>20</w:t>
      </w:r>
      <w:r w:rsidR="006E4C67" w:rsidRPr="009701F9">
        <w:rPr>
          <w:rFonts w:ascii="TimesNewRoman" w:hAnsi="TimesNewRoman" w:cs="TimesNewRoman"/>
        </w:rPr>
        <w:t xml:space="preserve">.3. </w:t>
      </w:r>
      <w:r w:rsidR="00923965" w:rsidRPr="009701F9">
        <w:rPr>
          <w:rFonts w:ascii="TimesNewRoman" w:hAnsi="TimesNewRoman" w:cs="TimesNewRoman"/>
        </w:rPr>
        <w:t xml:space="preserve">nodrošina </w:t>
      </w:r>
      <w:r w:rsidR="006E4C67" w:rsidRPr="009701F9">
        <w:rPr>
          <w:rFonts w:ascii="TimesNewRoman" w:hAnsi="TimesNewRoman" w:cs="TimesNewRoman"/>
        </w:rPr>
        <w:t xml:space="preserve">datu salīdzināšanas iespējas ar citiem </w:t>
      </w:r>
      <w:r w:rsidR="006E6AFF" w:rsidRPr="009701F9">
        <w:rPr>
          <w:rFonts w:ascii="TimesNewRoman" w:hAnsi="TimesNewRoman" w:cs="TimesNewRoman"/>
        </w:rPr>
        <w:t xml:space="preserve">laika </w:t>
      </w:r>
      <w:r w:rsidR="006E4C67" w:rsidRPr="009701F9">
        <w:rPr>
          <w:rFonts w:ascii="TimesNewRoman" w:hAnsi="TimesNewRoman" w:cs="TimesNewRoman"/>
        </w:rPr>
        <w:t>periodiem</w:t>
      </w:r>
      <w:r w:rsidR="00923965" w:rsidRPr="009701F9">
        <w:rPr>
          <w:rFonts w:ascii="TimesNewRoman" w:hAnsi="TimesNewRoman" w:cs="TimesNewRoman"/>
        </w:rPr>
        <w:t xml:space="preserve"> (t.sk. ievērojot datu sezonālās un citas svārstības) </w:t>
      </w:r>
      <w:r w:rsidR="006E6AFF" w:rsidRPr="009701F9">
        <w:rPr>
          <w:rFonts w:ascii="TimesNewRoman" w:hAnsi="TimesNewRoman" w:cs="TimesNewRoman"/>
        </w:rPr>
        <w:t xml:space="preserve">un </w:t>
      </w:r>
      <w:r w:rsidR="00923965" w:rsidRPr="009701F9">
        <w:rPr>
          <w:rFonts w:ascii="TimesNewRoman" w:hAnsi="TimesNewRoman" w:cs="TimesNewRoman"/>
        </w:rPr>
        <w:t>nozarēm;</w:t>
      </w:r>
    </w:p>
    <w:p w14:paraId="5D8097AB" w14:textId="6C92FF03" w:rsidR="000A5927" w:rsidRPr="009701F9" w:rsidRDefault="0042690B" w:rsidP="00334D29">
      <w:pPr>
        <w:pStyle w:val="naisf"/>
        <w:spacing w:before="0" w:line="276" w:lineRule="auto"/>
        <w:ind w:firstLine="426"/>
        <w:rPr>
          <w:rFonts w:ascii="TimesNewRoman" w:hAnsi="TimesNewRoman" w:cs="TimesNewRoman" w:hint="eastAsia"/>
        </w:rPr>
      </w:pPr>
      <w:r>
        <w:rPr>
          <w:rFonts w:ascii="TimesNewRoman" w:hAnsi="TimesNewRoman" w:cs="TimesNewRoman"/>
        </w:rPr>
        <w:t>20</w:t>
      </w:r>
      <w:r w:rsidR="00770619" w:rsidRPr="009701F9">
        <w:rPr>
          <w:rFonts w:ascii="TimesNewRoman" w:hAnsi="TimesNewRoman" w:cs="TimesNewRoman"/>
        </w:rPr>
        <w:t>.4</w:t>
      </w:r>
      <w:r w:rsidR="006E4C67" w:rsidRPr="009701F9">
        <w:rPr>
          <w:rFonts w:ascii="TimesNewRoman" w:hAnsi="TimesNewRoman" w:cs="TimesNewRoman"/>
        </w:rPr>
        <w:t xml:space="preserve">. </w:t>
      </w:r>
      <w:r w:rsidR="00923965" w:rsidRPr="009701F9">
        <w:rPr>
          <w:rFonts w:ascii="TimesNewRoman" w:hAnsi="TimesNewRoman" w:cs="TimesNewRoman"/>
        </w:rPr>
        <w:t>dod saprātīgu</w:t>
      </w:r>
      <w:r w:rsidR="006E4C67" w:rsidRPr="009701F9">
        <w:rPr>
          <w:rFonts w:ascii="TimesNewRoman" w:hAnsi="TimesNewRoman" w:cs="TimesNewRoman"/>
        </w:rPr>
        <w:t xml:space="preserve"> laiku datu sagatavošanai un nepieciešamības gadījumā </w:t>
      </w:r>
      <w:r w:rsidR="000A5927" w:rsidRPr="009701F9">
        <w:rPr>
          <w:rFonts w:ascii="TimesNewRoman" w:hAnsi="TimesNewRoman" w:cs="TimesNewRoman"/>
        </w:rPr>
        <w:t xml:space="preserve">– </w:t>
      </w:r>
      <w:r w:rsidR="006E4C67" w:rsidRPr="009701F9">
        <w:rPr>
          <w:rFonts w:ascii="TimesNewRoman" w:hAnsi="TimesNewRoman" w:cs="TimesNewRoman"/>
        </w:rPr>
        <w:t>to precizēšanai.</w:t>
      </w:r>
      <w:bookmarkStart w:id="11" w:name="p8"/>
      <w:bookmarkStart w:id="12" w:name="p-510762"/>
      <w:bookmarkEnd w:id="11"/>
      <w:bookmarkEnd w:id="12"/>
    </w:p>
    <w:p w14:paraId="29476140" w14:textId="754406C8" w:rsidR="0044735E" w:rsidRPr="009701F9" w:rsidRDefault="0042690B" w:rsidP="00334D29">
      <w:pPr>
        <w:spacing w:before="240" w:line="276" w:lineRule="auto"/>
        <w:ind w:firstLine="426"/>
      </w:pPr>
      <w:r>
        <w:t>21</w:t>
      </w:r>
      <w:r w:rsidR="0044735E" w:rsidRPr="009701F9">
        <w:t xml:space="preserve">. </w:t>
      </w:r>
      <w:r w:rsidR="000154FA" w:rsidRPr="009701F9">
        <w:rPr>
          <w:rFonts w:eastAsia="Times New Roman"/>
          <w:szCs w:val="24"/>
          <w:lang w:eastAsia="ru-RU"/>
        </w:rPr>
        <w:t xml:space="preserve">Maksas noteicējs pārbauda, </w:t>
      </w:r>
      <w:r w:rsidR="00232217" w:rsidRPr="009701F9">
        <w:rPr>
          <w:rFonts w:eastAsia="Times New Roman"/>
          <w:szCs w:val="24"/>
          <w:lang w:eastAsia="ru-RU"/>
        </w:rPr>
        <w:t xml:space="preserve">vai </w:t>
      </w:r>
      <w:r w:rsidR="000154FA" w:rsidRPr="009701F9">
        <w:rPr>
          <w:rFonts w:eastAsia="Times New Roman"/>
          <w:szCs w:val="24"/>
          <w:lang w:eastAsia="ru-RU"/>
        </w:rPr>
        <w:t>iesniegtā informācija ir pārredzama, korekta un objektīv</w:t>
      </w:r>
      <w:r w:rsidR="005C3D63" w:rsidRPr="009701F9">
        <w:rPr>
          <w:rFonts w:eastAsia="Times New Roman"/>
          <w:szCs w:val="24"/>
          <w:lang w:eastAsia="ru-RU"/>
        </w:rPr>
        <w:t>a</w:t>
      </w:r>
      <w:r w:rsidR="001E1F32" w:rsidRPr="009701F9">
        <w:rPr>
          <w:rFonts w:eastAsia="Times New Roman"/>
          <w:szCs w:val="24"/>
          <w:lang w:eastAsia="ru-RU"/>
        </w:rPr>
        <w:t>,</w:t>
      </w:r>
      <w:r w:rsidR="000154FA" w:rsidRPr="009701F9">
        <w:rPr>
          <w:rFonts w:eastAsia="Times New Roman"/>
          <w:szCs w:val="24"/>
          <w:lang w:eastAsia="ru-RU"/>
        </w:rPr>
        <w:t xml:space="preserve"> </w:t>
      </w:r>
      <w:bookmarkStart w:id="13" w:name="p16"/>
      <w:bookmarkStart w:id="14" w:name="p-510773"/>
      <w:bookmarkEnd w:id="13"/>
      <w:bookmarkEnd w:id="14"/>
      <w:r w:rsidR="000154FA" w:rsidRPr="009701F9">
        <w:rPr>
          <w:rFonts w:eastAsia="Times New Roman"/>
          <w:szCs w:val="24"/>
          <w:lang w:eastAsia="ru-RU"/>
        </w:rPr>
        <w:t xml:space="preserve">vērtējot </w:t>
      </w:r>
      <w:r w:rsidR="0044735E" w:rsidRPr="009701F9">
        <w:t>pēc šādiem  parametriem:</w:t>
      </w:r>
    </w:p>
    <w:p w14:paraId="326A9DD5" w14:textId="1F84B6D7" w:rsidR="0044735E" w:rsidRPr="009701F9" w:rsidRDefault="0042690B" w:rsidP="00334D29">
      <w:pPr>
        <w:spacing w:line="276" w:lineRule="auto"/>
        <w:ind w:firstLine="426"/>
      </w:pPr>
      <w:r>
        <w:lastRenderedPageBreak/>
        <w:t>21</w:t>
      </w:r>
      <w:r w:rsidR="0044735E" w:rsidRPr="009701F9">
        <w:t>.1. datu pilnība (</w:t>
      </w:r>
      <w:proofErr w:type="spellStart"/>
      <w:r w:rsidR="0044735E" w:rsidRPr="009701F9">
        <w:t>pārredzamība</w:t>
      </w:r>
      <w:proofErr w:type="spellEnd"/>
      <w:r w:rsidR="0044735E" w:rsidRPr="009701F9">
        <w:t>) – iesniegtais datu apjoms atbilst pieprasītajam apjomam, datu struktūra atbilst pieprasītajai struktūrai, ir sniegti skaidrojumi par novirzēm;</w:t>
      </w:r>
    </w:p>
    <w:p w14:paraId="3F35B617" w14:textId="2C59E319" w:rsidR="0044735E" w:rsidRPr="009701F9" w:rsidRDefault="0042690B" w:rsidP="00334D29">
      <w:pPr>
        <w:spacing w:line="276" w:lineRule="auto"/>
        <w:ind w:firstLine="426"/>
      </w:pPr>
      <w:r>
        <w:t>21</w:t>
      </w:r>
      <w:r w:rsidR="0044735E" w:rsidRPr="009701F9">
        <w:t>.2. datu ticamība un saskanīgums (korektums)</w:t>
      </w:r>
      <w:r w:rsidR="00936656" w:rsidRPr="009701F9">
        <w:t xml:space="preserve"> </w:t>
      </w:r>
      <w:r w:rsidR="0044735E" w:rsidRPr="009701F9">
        <w:t>– iesniegtie</w:t>
      </w:r>
      <w:r w:rsidR="00054546" w:rsidRPr="009701F9">
        <w:t xml:space="preserve"> dati mijiedarbojas savā starpā un </w:t>
      </w:r>
      <w:r w:rsidR="0044735E" w:rsidRPr="009701F9">
        <w:t>ar informāciju, kas ir maksas noteicēja rīcībā;</w:t>
      </w:r>
    </w:p>
    <w:p w14:paraId="0A9775A9" w14:textId="63AC7EF3" w:rsidR="00FE2170" w:rsidRPr="009701F9" w:rsidRDefault="0042690B" w:rsidP="00334D29">
      <w:pPr>
        <w:spacing w:after="240" w:line="276" w:lineRule="auto"/>
        <w:ind w:firstLine="426"/>
      </w:pPr>
      <w:r>
        <w:t>21</w:t>
      </w:r>
      <w:r w:rsidR="0044735E" w:rsidRPr="009701F9">
        <w:t xml:space="preserve">.3. datu kvalitāte </w:t>
      </w:r>
      <w:r w:rsidR="004C0F23" w:rsidRPr="009701F9">
        <w:t xml:space="preserve">(objektivitāte) </w:t>
      </w:r>
      <w:r w:rsidR="0044735E" w:rsidRPr="009701F9">
        <w:t xml:space="preserve">– iesniegtie dati atbilst optimālas dzelzceļa infrastruktūras izmantošanas kritēriju nodrošināšanai saskaņā ar </w:t>
      </w:r>
      <w:r w:rsidR="008D2AB0" w:rsidRPr="009701F9">
        <w:t>shēmas</w:t>
      </w:r>
      <w:r w:rsidR="003C4CC3" w:rsidRPr="009701F9">
        <w:t xml:space="preserve"> </w:t>
      </w:r>
      <w:r w:rsidR="00770619" w:rsidRPr="009701F9">
        <w:t>8</w:t>
      </w:r>
      <w:r w:rsidR="00FE2170" w:rsidRPr="009701F9">
        <w:t>.punktā noteik</w:t>
      </w:r>
      <w:r w:rsidR="00E6076C" w:rsidRPr="009701F9">
        <w:t>to.</w:t>
      </w:r>
    </w:p>
    <w:p w14:paraId="6F899E0C" w14:textId="6AFD2DA4" w:rsidR="0044735E" w:rsidRPr="009701F9" w:rsidRDefault="008F7060" w:rsidP="00334D29">
      <w:pPr>
        <w:spacing w:line="276" w:lineRule="auto"/>
        <w:ind w:firstLine="426"/>
      </w:pPr>
      <w:r>
        <w:t>22</w:t>
      </w:r>
      <w:r w:rsidR="0044735E" w:rsidRPr="009701F9">
        <w:t xml:space="preserve">. Ja </w:t>
      </w:r>
      <w:r w:rsidR="00730BDB" w:rsidRPr="009701F9">
        <w:t>ie</w:t>
      </w:r>
      <w:r w:rsidR="0044735E" w:rsidRPr="009701F9">
        <w:t>sniegti</w:t>
      </w:r>
      <w:r w:rsidR="00FE2170" w:rsidRPr="009701F9">
        <w:t xml:space="preserve">e dati neatbilst </w:t>
      </w:r>
      <w:r w:rsidR="008D2AB0" w:rsidRPr="009701F9">
        <w:t>shēmas</w:t>
      </w:r>
      <w:r w:rsidR="00780D99" w:rsidRPr="009701F9">
        <w:t xml:space="preserve"> </w:t>
      </w:r>
      <w:r w:rsidR="0012452C" w:rsidRPr="0012452C">
        <w:t>21</w:t>
      </w:r>
      <w:r w:rsidR="0044735E" w:rsidRPr="0012452C">
        <w:t>.punkta</w:t>
      </w:r>
      <w:r w:rsidR="0044735E" w:rsidRPr="009701F9">
        <w:t xml:space="preserve"> </w:t>
      </w:r>
      <w:r w:rsidR="00780D99" w:rsidRPr="009701F9">
        <w:t>nosacījumiem</w:t>
      </w:r>
      <w:r w:rsidR="0044735E" w:rsidRPr="009701F9">
        <w:t>, maksa</w:t>
      </w:r>
      <w:r w:rsidR="004C0F23" w:rsidRPr="009701F9">
        <w:t xml:space="preserve">s noteicējs pieprasa </w:t>
      </w:r>
      <w:r w:rsidR="00FE2170" w:rsidRPr="009701F9">
        <w:t xml:space="preserve">attiecīgo datu </w:t>
      </w:r>
      <w:r w:rsidR="004C0F23" w:rsidRPr="009701F9">
        <w:t>iesniedzēja</w:t>
      </w:r>
      <w:r w:rsidR="0044735E" w:rsidRPr="009701F9">
        <w:t xml:space="preserve">m precizēt informāciju. Ja </w:t>
      </w:r>
      <w:r w:rsidR="00780D99" w:rsidRPr="009701F9">
        <w:t>atkārtoti pieprasītā</w:t>
      </w:r>
      <w:r w:rsidR="00FE2170" w:rsidRPr="009701F9">
        <w:t xml:space="preserve"> </w:t>
      </w:r>
      <w:r w:rsidR="0044735E" w:rsidRPr="009701F9">
        <w:t xml:space="preserve">informācija nav iesniegta vai iesniegta neatbilstoši </w:t>
      </w:r>
      <w:r w:rsidR="00F949D2" w:rsidRPr="009701F9">
        <w:t xml:space="preserve">shēmas </w:t>
      </w:r>
      <w:r w:rsidR="0012452C" w:rsidRPr="0012452C">
        <w:t>21</w:t>
      </w:r>
      <w:r w:rsidR="0044735E" w:rsidRPr="0012452C">
        <w:t>.punktam</w:t>
      </w:r>
      <w:r w:rsidR="0044735E" w:rsidRPr="009701F9">
        <w:t xml:space="preserve">, maksas noteicējs par to paziņo </w:t>
      </w:r>
      <w:r w:rsidR="004C0F23" w:rsidRPr="009701F9">
        <w:t>regulatīva</w:t>
      </w:r>
      <w:r w:rsidR="00780D99" w:rsidRPr="009701F9">
        <w:t>ja</w:t>
      </w:r>
      <w:r w:rsidR="004C0F23" w:rsidRPr="009701F9">
        <w:t>i iestādei</w:t>
      </w:r>
      <w:r w:rsidR="007C0F5E" w:rsidRPr="009701F9">
        <w:t xml:space="preserve"> lēmuma pieņemšanai</w:t>
      </w:r>
      <w:r w:rsidR="0044735E" w:rsidRPr="009701F9">
        <w:t xml:space="preserve">. </w:t>
      </w:r>
    </w:p>
    <w:p w14:paraId="0D812168" w14:textId="77777777" w:rsidR="0044735E" w:rsidRPr="009701F9" w:rsidRDefault="0044735E" w:rsidP="00334D29">
      <w:pPr>
        <w:spacing w:line="276" w:lineRule="auto"/>
        <w:ind w:firstLine="426"/>
      </w:pPr>
    </w:p>
    <w:p w14:paraId="2DEB4DC0" w14:textId="77777777" w:rsidR="00A93956" w:rsidRPr="009701F9" w:rsidRDefault="00780D99" w:rsidP="00334D29">
      <w:pPr>
        <w:spacing w:after="240" w:line="276" w:lineRule="auto"/>
        <w:jc w:val="center"/>
        <w:rPr>
          <w:rFonts w:eastAsia="Times New Roman"/>
          <w:b/>
          <w:lang w:eastAsia="ru-RU"/>
        </w:rPr>
      </w:pPr>
      <w:r w:rsidRPr="009701F9">
        <w:rPr>
          <w:b/>
        </w:rPr>
        <w:t>IV</w:t>
      </w:r>
      <w:r w:rsidR="002E4AD0" w:rsidRPr="009701F9">
        <w:rPr>
          <w:b/>
        </w:rPr>
        <w:t xml:space="preserve">. </w:t>
      </w:r>
      <w:r w:rsidR="00547D4A" w:rsidRPr="009701F9">
        <w:rPr>
          <w:rFonts w:eastAsia="Times New Roman"/>
          <w:b/>
          <w:lang w:eastAsia="ru-RU"/>
        </w:rPr>
        <w:t>T</w:t>
      </w:r>
      <w:r w:rsidR="002E4AD0" w:rsidRPr="009701F9">
        <w:rPr>
          <w:rFonts w:eastAsia="Times New Roman"/>
          <w:b/>
          <w:lang w:eastAsia="ru-RU"/>
        </w:rPr>
        <w:t xml:space="preserve">iešo </w:t>
      </w:r>
      <w:r w:rsidR="00041F84" w:rsidRPr="009701F9">
        <w:rPr>
          <w:rFonts w:eastAsia="Times New Roman"/>
          <w:b/>
          <w:lang w:eastAsia="ru-RU"/>
        </w:rPr>
        <w:t xml:space="preserve">un relatīvo </w:t>
      </w:r>
      <w:r w:rsidR="0044202E" w:rsidRPr="009701F9">
        <w:rPr>
          <w:rFonts w:eastAsia="Times New Roman"/>
          <w:b/>
          <w:lang w:eastAsia="ru-RU"/>
        </w:rPr>
        <w:t>izmaksu noteikšana</w:t>
      </w:r>
      <w:r w:rsidR="0099767D" w:rsidRPr="009701F9">
        <w:rPr>
          <w:rFonts w:eastAsia="Times New Roman"/>
          <w:b/>
          <w:lang w:eastAsia="ru-RU"/>
        </w:rPr>
        <w:t xml:space="preserve"> </w:t>
      </w:r>
    </w:p>
    <w:p w14:paraId="371296B7" w14:textId="0E5F1A2F" w:rsidR="00D638DD" w:rsidRPr="009701F9" w:rsidRDefault="000154FA" w:rsidP="00334D29">
      <w:pPr>
        <w:spacing w:line="276" w:lineRule="auto"/>
        <w:ind w:firstLine="426"/>
        <w:rPr>
          <w:rFonts w:eastAsia="Times New Roman"/>
          <w:szCs w:val="24"/>
          <w:lang w:eastAsia="ru-RU"/>
        </w:rPr>
      </w:pPr>
      <w:r w:rsidRPr="009701F9">
        <w:rPr>
          <w:rFonts w:eastAsia="Times New Roman"/>
          <w:bCs/>
          <w:szCs w:val="24"/>
          <w:lang w:eastAsia="ru-RU"/>
        </w:rPr>
        <w:t>2</w:t>
      </w:r>
      <w:r w:rsidR="008F7060">
        <w:rPr>
          <w:rFonts w:eastAsia="Times New Roman"/>
          <w:bCs/>
          <w:szCs w:val="24"/>
          <w:lang w:eastAsia="ru-RU"/>
        </w:rPr>
        <w:t>3</w:t>
      </w:r>
      <w:r w:rsidR="0099767D" w:rsidRPr="009701F9">
        <w:rPr>
          <w:rFonts w:eastAsia="Times New Roman"/>
          <w:bCs/>
          <w:szCs w:val="24"/>
          <w:lang w:eastAsia="ru-RU"/>
        </w:rPr>
        <w:t xml:space="preserve">. </w:t>
      </w:r>
      <w:r w:rsidR="00547D4A" w:rsidRPr="009701F9">
        <w:rPr>
          <w:rFonts w:eastAsia="Times New Roman"/>
          <w:bCs/>
          <w:szCs w:val="24"/>
          <w:lang w:eastAsia="ru-RU"/>
        </w:rPr>
        <w:t xml:space="preserve">Maksas noteicējs </w:t>
      </w:r>
      <w:r w:rsidR="00547D4A" w:rsidRPr="009701F9">
        <w:rPr>
          <w:rFonts w:eastAsia="Times New Roman"/>
          <w:szCs w:val="24"/>
          <w:lang w:eastAsia="ru-RU"/>
        </w:rPr>
        <w:t>vienības vidējās tiešās izmaksas</w:t>
      </w:r>
      <w:r w:rsidR="002526E4" w:rsidRPr="009701F9">
        <w:rPr>
          <w:rFonts w:eastAsia="Times New Roman"/>
          <w:szCs w:val="24"/>
          <w:lang w:eastAsia="ru-RU"/>
        </w:rPr>
        <w:t xml:space="preserve"> </w:t>
      </w:r>
      <w:r w:rsidR="002526E4" w:rsidRPr="009701F9">
        <w:rPr>
          <w:rFonts w:eastAsia="Times New Roman"/>
          <w:b/>
          <w:iCs/>
          <w:szCs w:val="24"/>
          <w:lang w:eastAsia="ru-RU"/>
        </w:rPr>
        <w:t>TI</w:t>
      </w:r>
      <w:r w:rsidR="00320486">
        <w:rPr>
          <w:rFonts w:eastAsia="Times New Roman"/>
          <w:b/>
          <w:iCs/>
          <w:szCs w:val="24"/>
          <w:lang w:eastAsia="ru-RU"/>
        </w:rPr>
        <w:t xml:space="preserve"> </w:t>
      </w:r>
      <w:r w:rsidR="00770619" w:rsidRPr="009701F9">
        <w:rPr>
          <w:rFonts w:eastAsia="Times New Roman"/>
          <w:szCs w:val="24"/>
          <w:lang w:eastAsia="ru-RU"/>
        </w:rPr>
        <w:t xml:space="preserve">katrai pakalpojumu </w:t>
      </w:r>
      <w:r w:rsidR="009F4F28" w:rsidRPr="009701F9">
        <w:rPr>
          <w:rFonts w:eastAsia="Times New Roman"/>
          <w:szCs w:val="24"/>
          <w:lang w:eastAsia="ru-RU"/>
        </w:rPr>
        <w:t xml:space="preserve">grupai </w:t>
      </w:r>
      <w:r w:rsidR="00C940CA" w:rsidRPr="00D84FA1">
        <w:rPr>
          <w:rFonts w:eastAsia="Times New Roman"/>
          <w:iCs/>
          <w:szCs w:val="24"/>
          <w:lang w:eastAsia="ru-RU"/>
        </w:rPr>
        <w:t xml:space="preserve">(turpmāk </w:t>
      </w:r>
      <w:r w:rsidR="006A4731" w:rsidRPr="00D84FA1">
        <w:rPr>
          <w:rFonts w:eastAsia="Times New Roman"/>
          <w:iCs/>
          <w:szCs w:val="24"/>
          <w:lang w:eastAsia="ru-RU"/>
        </w:rPr>
        <w:t>shēm</w:t>
      </w:r>
      <w:r w:rsidR="00CA779C" w:rsidRPr="00D84FA1">
        <w:rPr>
          <w:rFonts w:eastAsia="Times New Roman"/>
          <w:iCs/>
          <w:szCs w:val="24"/>
          <w:lang w:eastAsia="ru-RU"/>
        </w:rPr>
        <w:t>as</w:t>
      </w:r>
      <w:r w:rsidR="006A4731" w:rsidRPr="00D84FA1">
        <w:rPr>
          <w:rFonts w:eastAsia="Times New Roman"/>
          <w:iCs/>
          <w:szCs w:val="24"/>
          <w:lang w:eastAsia="ru-RU"/>
        </w:rPr>
        <w:t xml:space="preserve"> </w:t>
      </w:r>
      <w:r w:rsidR="00C940CA" w:rsidRPr="00D84FA1">
        <w:rPr>
          <w:rFonts w:eastAsia="Times New Roman"/>
          <w:iCs/>
          <w:szCs w:val="24"/>
          <w:lang w:eastAsia="ru-RU"/>
        </w:rPr>
        <w:t>6.1.</w:t>
      </w:r>
      <w:r w:rsidR="00C73A6E" w:rsidRPr="00D84FA1">
        <w:rPr>
          <w:rFonts w:eastAsia="Times New Roman"/>
          <w:iCs/>
          <w:szCs w:val="24"/>
          <w:lang w:eastAsia="ru-RU"/>
        </w:rPr>
        <w:t xml:space="preserve">apakšpunktā minētajai </w:t>
      </w:r>
      <w:r w:rsidR="006A4731" w:rsidRPr="00D84FA1">
        <w:rPr>
          <w:rFonts w:eastAsia="Times New Roman"/>
          <w:iCs/>
          <w:szCs w:val="24"/>
          <w:lang w:eastAsia="ru-RU"/>
        </w:rPr>
        <w:t xml:space="preserve">pakalpojumu grupai tiek lietots apzīmējums </w:t>
      </w:r>
      <w:proofErr w:type="spellStart"/>
      <w:r w:rsidR="00C940CA" w:rsidRPr="00D84FA1">
        <w:rPr>
          <w:rFonts w:eastAsia="Times New Roman"/>
          <w:b/>
          <w:iCs/>
          <w:szCs w:val="24"/>
          <w:vertAlign w:val="subscript"/>
          <w:lang w:eastAsia="ru-RU"/>
        </w:rPr>
        <w:t>pas</w:t>
      </w:r>
      <w:proofErr w:type="spellEnd"/>
      <w:r w:rsidR="006A4731" w:rsidRPr="00D84FA1">
        <w:rPr>
          <w:rFonts w:eastAsia="Times New Roman"/>
          <w:iCs/>
          <w:szCs w:val="24"/>
          <w:lang w:eastAsia="ru-RU"/>
        </w:rPr>
        <w:t xml:space="preserve">, savukārt </w:t>
      </w:r>
      <w:r w:rsidR="008F7060">
        <w:rPr>
          <w:rFonts w:eastAsia="Times New Roman"/>
          <w:iCs/>
          <w:szCs w:val="24"/>
          <w:lang w:eastAsia="ru-RU"/>
        </w:rPr>
        <w:t>6.2.</w:t>
      </w:r>
      <w:r w:rsidR="00C73A6E" w:rsidRPr="00D84FA1">
        <w:rPr>
          <w:rFonts w:eastAsia="Times New Roman"/>
          <w:iCs/>
          <w:szCs w:val="24"/>
          <w:lang w:eastAsia="ru-RU"/>
        </w:rPr>
        <w:t xml:space="preserve">apakšpunktā minētajai </w:t>
      </w:r>
      <w:r w:rsidR="006A4731" w:rsidRPr="00D84FA1">
        <w:rPr>
          <w:rFonts w:eastAsia="Times New Roman"/>
          <w:iCs/>
          <w:szCs w:val="24"/>
          <w:lang w:eastAsia="ru-RU"/>
        </w:rPr>
        <w:t xml:space="preserve">pakalpojumu </w:t>
      </w:r>
      <w:r w:rsidR="00C940CA" w:rsidRPr="00D84FA1">
        <w:rPr>
          <w:rFonts w:eastAsia="Times New Roman"/>
          <w:iCs/>
          <w:szCs w:val="24"/>
          <w:lang w:eastAsia="ru-RU"/>
        </w:rPr>
        <w:t xml:space="preserve">grupai – </w:t>
      </w:r>
      <w:proofErr w:type="spellStart"/>
      <w:r w:rsidR="00C940CA" w:rsidRPr="00D84FA1">
        <w:rPr>
          <w:rFonts w:eastAsia="Times New Roman"/>
          <w:b/>
          <w:iCs/>
          <w:szCs w:val="24"/>
          <w:vertAlign w:val="subscript"/>
          <w:lang w:eastAsia="ru-RU"/>
        </w:rPr>
        <w:t>krav</w:t>
      </w:r>
      <w:proofErr w:type="spellEnd"/>
      <w:r w:rsidR="006A4731" w:rsidRPr="00D84FA1">
        <w:rPr>
          <w:rFonts w:eastAsia="Times New Roman"/>
          <w:iCs/>
          <w:szCs w:val="24"/>
          <w:lang w:eastAsia="ru-RU"/>
        </w:rPr>
        <w:t>, bet</w:t>
      </w:r>
      <w:r w:rsidR="00387B31">
        <w:rPr>
          <w:rFonts w:eastAsia="Times New Roman"/>
          <w:iCs/>
          <w:szCs w:val="24"/>
          <w:lang w:eastAsia="ru-RU"/>
        </w:rPr>
        <w:t xml:space="preserve"> vienai no </w:t>
      </w:r>
      <w:r w:rsidR="006A4731" w:rsidRPr="00D84FA1">
        <w:rPr>
          <w:rFonts w:eastAsia="Times New Roman"/>
          <w:iCs/>
          <w:szCs w:val="24"/>
          <w:lang w:eastAsia="ru-RU"/>
        </w:rPr>
        <w:t>ab</w:t>
      </w:r>
      <w:r w:rsidR="00CA779C" w:rsidRPr="00D84FA1">
        <w:rPr>
          <w:rFonts w:eastAsia="Times New Roman"/>
          <w:iCs/>
          <w:szCs w:val="24"/>
          <w:lang w:eastAsia="ru-RU"/>
        </w:rPr>
        <w:t>ā</w:t>
      </w:r>
      <w:r w:rsidR="006A4731" w:rsidRPr="00D84FA1">
        <w:rPr>
          <w:rFonts w:eastAsia="Times New Roman"/>
          <w:iCs/>
          <w:szCs w:val="24"/>
          <w:lang w:eastAsia="ru-RU"/>
        </w:rPr>
        <w:t>m</w:t>
      </w:r>
      <w:r w:rsidR="00387B31">
        <w:rPr>
          <w:rFonts w:eastAsia="Times New Roman"/>
          <w:iCs/>
          <w:szCs w:val="24"/>
          <w:lang w:eastAsia="ru-RU"/>
        </w:rPr>
        <w:t xml:space="preserve"> iepriekš minētajām </w:t>
      </w:r>
      <w:r w:rsidR="006A4731" w:rsidRPr="00D84FA1">
        <w:rPr>
          <w:rFonts w:eastAsia="Times New Roman"/>
          <w:iCs/>
          <w:szCs w:val="24"/>
          <w:lang w:eastAsia="ru-RU"/>
        </w:rPr>
        <w:t>–</w:t>
      </w:r>
      <w:r w:rsidR="00C940CA" w:rsidRPr="00D84FA1">
        <w:rPr>
          <w:rFonts w:eastAsia="Times New Roman"/>
          <w:iCs/>
          <w:szCs w:val="24"/>
          <w:lang w:eastAsia="ru-RU"/>
        </w:rPr>
        <w:t xml:space="preserve"> </w:t>
      </w:r>
      <w:r w:rsidR="00C940CA" w:rsidRPr="00D84FA1">
        <w:rPr>
          <w:rFonts w:eastAsia="Times New Roman"/>
          <w:b/>
          <w:iCs/>
          <w:szCs w:val="24"/>
          <w:vertAlign w:val="subscript"/>
          <w:lang w:eastAsia="ru-RU"/>
        </w:rPr>
        <w:t>gr</w:t>
      </w:r>
      <w:r w:rsidR="00C940CA" w:rsidRPr="00D84FA1">
        <w:rPr>
          <w:rFonts w:eastAsia="Times New Roman"/>
          <w:iCs/>
          <w:szCs w:val="24"/>
          <w:lang w:eastAsia="ru-RU"/>
        </w:rPr>
        <w:t>)</w:t>
      </w:r>
      <w:r w:rsidR="00770619" w:rsidRPr="00D84FA1">
        <w:rPr>
          <w:rFonts w:eastAsia="Times New Roman"/>
          <w:szCs w:val="24"/>
          <w:lang w:eastAsia="ru-RU"/>
        </w:rPr>
        <w:t xml:space="preserve"> </w:t>
      </w:r>
      <w:r w:rsidR="00547D4A" w:rsidRPr="00D84FA1">
        <w:rPr>
          <w:rFonts w:eastAsia="Times New Roman"/>
          <w:szCs w:val="24"/>
          <w:lang w:eastAsia="ru-RU"/>
        </w:rPr>
        <w:t xml:space="preserve">aprēķina </w:t>
      </w:r>
      <w:r w:rsidR="002F3BA0" w:rsidRPr="00D84FA1">
        <w:rPr>
          <w:rFonts w:eastAsia="Times New Roman"/>
          <w:szCs w:val="24"/>
          <w:lang w:eastAsia="ru-RU"/>
        </w:rPr>
        <w:t>k</w:t>
      </w:r>
      <w:r w:rsidR="00C26C2E" w:rsidRPr="00D84FA1">
        <w:rPr>
          <w:rFonts w:eastAsia="Times New Roman"/>
          <w:szCs w:val="24"/>
          <w:lang w:eastAsia="ru-RU"/>
        </w:rPr>
        <w:t>ā</w:t>
      </w:r>
      <w:r w:rsidR="002F3BA0" w:rsidRPr="009701F9">
        <w:rPr>
          <w:rFonts w:eastAsia="Times New Roman"/>
          <w:szCs w:val="24"/>
          <w:lang w:eastAsia="ru-RU"/>
        </w:rPr>
        <w:t xml:space="preserve"> </w:t>
      </w:r>
      <w:r w:rsidR="00770619" w:rsidRPr="009701F9">
        <w:rPr>
          <w:rFonts w:eastAsia="Times New Roman"/>
          <w:szCs w:val="24"/>
          <w:lang w:eastAsia="ru-RU"/>
        </w:rPr>
        <w:t>četru</w:t>
      </w:r>
      <w:r w:rsidR="002F3BA0" w:rsidRPr="009701F9">
        <w:rPr>
          <w:rFonts w:eastAsia="Times New Roman"/>
          <w:szCs w:val="24"/>
          <w:lang w:eastAsia="ru-RU"/>
        </w:rPr>
        <w:t xml:space="preserve"> parametru </w:t>
      </w:r>
      <w:proofErr w:type="spellStart"/>
      <w:r w:rsidR="006A4731" w:rsidRPr="006A4731">
        <w:rPr>
          <w:rFonts w:eastAsia="Times New Roman"/>
          <w:b/>
          <w:szCs w:val="24"/>
          <w:vertAlign w:val="subscript"/>
          <w:lang w:eastAsia="ru-RU"/>
        </w:rPr>
        <w:t>param</w:t>
      </w:r>
      <w:proofErr w:type="spellEnd"/>
      <w:r w:rsidR="006A4731" w:rsidRPr="006A4731">
        <w:rPr>
          <w:rFonts w:eastAsia="Times New Roman"/>
          <w:b/>
          <w:szCs w:val="24"/>
          <w:vertAlign w:val="subscript"/>
          <w:lang w:eastAsia="ru-RU"/>
        </w:rPr>
        <w:t xml:space="preserve"> </w:t>
      </w:r>
      <w:r w:rsidR="002F3BA0" w:rsidRPr="009701F9">
        <w:rPr>
          <w:rFonts w:eastAsia="Times New Roman"/>
          <w:szCs w:val="24"/>
          <w:lang w:eastAsia="ru-RU"/>
        </w:rPr>
        <w:t>kombināciju</w:t>
      </w:r>
      <w:r w:rsidR="002526E4" w:rsidRPr="009701F9">
        <w:rPr>
          <w:rFonts w:eastAsia="Times New Roman"/>
          <w:szCs w:val="24"/>
          <w:lang w:eastAsia="ru-RU"/>
        </w:rPr>
        <w:t>,</w:t>
      </w:r>
      <w:r w:rsidR="002F3BA0" w:rsidRPr="009701F9">
        <w:rPr>
          <w:rFonts w:eastAsia="Times New Roman"/>
          <w:szCs w:val="24"/>
          <w:lang w:eastAsia="ru-RU"/>
        </w:rPr>
        <w:t xml:space="preserve"> </w:t>
      </w:r>
      <w:r w:rsidR="00C778FB" w:rsidRPr="009701F9">
        <w:rPr>
          <w:rFonts w:eastAsia="Times New Roman"/>
          <w:szCs w:val="24"/>
          <w:lang w:eastAsia="ru-RU"/>
        </w:rPr>
        <w:t>dalot</w:t>
      </w:r>
      <w:r w:rsidR="00D638DD" w:rsidRPr="009701F9">
        <w:rPr>
          <w:rFonts w:eastAsia="Times New Roman"/>
          <w:szCs w:val="24"/>
          <w:lang w:eastAsia="ru-RU"/>
        </w:rPr>
        <w:t>:</w:t>
      </w:r>
    </w:p>
    <w:p w14:paraId="5F2CCDC2" w14:textId="19DDB491" w:rsidR="002526E4" w:rsidRPr="009701F9" w:rsidRDefault="008F7060" w:rsidP="00334D29">
      <w:pPr>
        <w:spacing w:line="276" w:lineRule="auto"/>
        <w:ind w:firstLine="426"/>
        <w:rPr>
          <w:rFonts w:eastAsia="Times New Roman"/>
          <w:szCs w:val="24"/>
          <w:lang w:eastAsia="ru-RU"/>
        </w:rPr>
      </w:pPr>
      <w:r>
        <w:rPr>
          <w:rFonts w:eastAsia="Times New Roman"/>
          <w:szCs w:val="24"/>
          <w:lang w:eastAsia="ru-RU"/>
        </w:rPr>
        <w:t>23</w:t>
      </w:r>
      <w:r w:rsidR="00D638DD" w:rsidRPr="009701F9">
        <w:rPr>
          <w:rFonts w:eastAsia="Times New Roman"/>
          <w:szCs w:val="24"/>
          <w:lang w:eastAsia="ru-RU"/>
        </w:rPr>
        <w:t xml:space="preserve">.1. </w:t>
      </w:r>
      <w:r w:rsidR="00D638DD" w:rsidRPr="009701F9">
        <w:t xml:space="preserve">dzelzceļa infrastruktūras, kas nodrošina </w:t>
      </w:r>
      <w:r w:rsidR="00FF7EAC" w:rsidRPr="009701F9">
        <w:t>minimālo piekļuves pakalpojumu kompleksu</w:t>
      </w:r>
      <w:r w:rsidR="00C26C2E" w:rsidRPr="009701F9">
        <w:t>,</w:t>
      </w:r>
      <w:r w:rsidR="00D638DD" w:rsidRPr="009701F9">
        <w:t xml:space="preserve"> </w:t>
      </w:r>
      <w:r w:rsidR="00C778FB" w:rsidRPr="009701F9">
        <w:t>uzturēšanas un vilcienu kustības vadības</w:t>
      </w:r>
      <w:r w:rsidR="00C778FB" w:rsidRPr="009701F9">
        <w:rPr>
          <w:rFonts w:ascii="Arial Narrow" w:eastAsia="Times New Roman" w:hAnsi="Arial Narrow"/>
          <w:b/>
          <w:sz w:val="20"/>
          <w:szCs w:val="20"/>
          <w:lang w:eastAsia="ru-RU"/>
        </w:rPr>
        <w:t xml:space="preserve"> </w:t>
      </w:r>
      <w:r w:rsidR="00D638DD" w:rsidRPr="009701F9">
        <w:rPr>
          <w:rFonts w:eastAsia="Times New Roman"/>
          <w:szCs w:val="24"/>
          <w:lang w:eastAsia="ru-RU"/>
        </w:rPr>
        <w:t xml:space="preserve">kopējās tiešās izmaksas </w:t>
      </w:r>
      <w:r w:rsidR="00C778FB" w:rsidRPr="009701F9">
        <w:t xml:space="preserve">plānošanas periodā </w:t>
      </w:r>
      <w:r w:rsidR="002526E4" w:rsidRPr="009701F9">
        <w:rPr>
          <w:rFonts w:eastAsia="Times New Roman"/>
          <w:b/>
          <w:iCs/>
          <w:szCs w:val="24"/>
          <w:lang w:eastAsia="ru-RU"/>
        </w:rPr>
        <w:t>KTI</w:t>
      </w:r>
      <w:r w:rsidR="00C940CA" w:rsidRPr="009701F9">
        <w:rPr>
          <w:rFonts w:eastAsia="Times New Roman"/>
          <w:b/>
          <w:iCs/>
          <w:szCs w:val="24"/>
          <w:lang w:eastAsia="ru-RU"/>
        </w:rPr>
        <w:t xml:space="preserve"> </w:t>
      </w:r>
      <w:r w:rsidR="00C940CA" w:rsidRPr="009701F9">
        <w:rPr>
          <w:rFonts w:eastAsia="Times New Roman"/>
          <w:b/>
          <w:iCs/>
          <w:szCs w:val="24"/>
          <w:vertAlign w:val="subscript"/>
          <w:lang w:eastAsia="ru-RU"/>
        </w:rPr>
        <w:t>ce</w:t>
      </w:r>
      <w:r w:rsidR="00504F9B" w:rsidRPr="009701F9">
        <w:rPr>
          <w:rFonts w:eastAsia="Times New Roman"/>
          <w:b/>
          <w:iCs/>
          <w:szCs w:val="24"/>
          <w:vertAlign w:val="subscript"/>
          <w:lang w:eastAsia="ru-RU"/>
        </w:rPr>
        <w:t>ļ</w:t>
      </w:r>
      <w:r w:rsidR="00C940CA" w:rsidRPr="009701F9">
        <w:rPr>
          <w:rFonts w:eastAsia="Times New Roman"/>
          <w:b/>
          <w:iCs/>
          <w:szCs w:val="24"/>
          <w:lang w:eastAsia="ru-RU"/>
        </w:rPr>
        <w:t xml:space="preserve"> </w:t>
      </w:r>
      <w:r w:rsidR="001A5F42" w:rsidRPr="009701F9">
        <w:rPr>
          <w:rFonts w:eastAsia="Times New Roman"/>
          <w:b/>
          <w:iCs/>
          <w:szCs w:val="24"/>
          <w:vertAlign w:val="subscript"/>
          <w:lang w:eastAsia="ru-RU"/>
        </w:rPr>
        <w:t>uztur gr</w:t>
      </w:r>
      <w:r w:rsidR="002526E4" w:rsidRPr="009701F9">
        <w:rPr>
          <w:rFonts w:eastAsia="Times New Roman"/>
          <w:b/>
          <w:iCs/>
          <w:szCs w:val="24"/>
          <w:vertAlign w:val="subscript"/>
          <w:lang w:eastAsia="ru-RU"/>
        </w:rPr>
        <w:t xml:space="preserve"> </w:t>
      </w:r>
      <w:r w:rsidR="00F7175C" w:rsidRPr="009701F9">
        <w:rPr>
          <w:rFonts w:eastAsia="Times New Roman"/>
          <w:szCs w:val="24"/>
          <w:lang w:eastAsia="ru-RU"/>
        </w:rPr>
        <w:t xml:space="preserve"> ar plānošanas perioda </w:t>
      </w:r>
      <w:proofErr w:type="spellStart"/>
      <w:r w:rsidR="00D638DD" w:rsidRPr="009701F9">
        <w:rPr>
          <w:rFonts w:eastAsia="Times New Roman"/>
          <w:szCs w:val="24"/>
          <w:lang w:eastAsia="ru-RU"/>
        </w:rPr>
        <w:t>vilcienkilometru</w:t>
      </w:r>
      <w:proofErr w:type="spellEnd"/>
      <w:r w:rsidR="00D638DD" w:rsidRPr="009701F9">
        <w:rPr>
          <w:rFonts w:eastAsia="Times New Roman"/>
          <w:szCs w:val="24"/>
          <w:lang w:eastAsia="ru-RU"/>
        </w:rPr>
        <w:t xml:space="preserve"> skait</w:t>
      </w:r>
      <w:r w:rsidR="00216856">
        <w:rPr>
          <w:rFonts w:eastAsia="Times New Roman"/>
          <w:szCs w:val="24"/>
          <w:lang w:eastAsia="ru-RU"/>
        </w:rPr>
        <w:t>a</w:t>
      </w:r>
      <w:r w:rsidR="002526E4" w:rsidRPr="009701F9">
        <w:rPr>
          <w:rFonts w:eastAsia="Times New Roman"/>
          <w:szCs w:val="24"/>
          <w:lang w:eastAsia="ru-RU"/>
        </w:rPr>
        <w:t xml:space="preserve"> </w:t>
      </w:r>
      <w:r w:rsidR="0026541A">
        <w:rPr>
          <w:rFonts w:eastAsia="Times New Roman"/>
          <w:b/>
          <w:iCs/>
          <w:szCs w:val="24"/>
          <w:lang w:eastAsia="ru-RU"/>
        </w:rPr>
        <w:t>DR</w:t>
      </w:r>
      <w:r w:rsidR="00C41FB4">
        <w:rPr>
          <w:rFonts w:eastAsia="Times New Roman"/>
          <w:b/>
          <w:iCs/>
          <w:szCs w:val="24"/>
          <w:lang w:eastAsia="ru-RU"/>
        </w:rPr>
        <w:t> </w:t>
      </w:r>
      <w:r w:rsidR="00C940CA" w:rsidRPr="009701F9">
        <w:rPr>
          <w:rFonts w:eastAsia="Times New Roman"/>
          <w:b/>
          <w:iCs/>
          <w:szCs w:val="24"/>
          <w:vertAlign w:val="subscript"/>
          <w:lang w:eastAsia="ru-RU"/>
        </w:rPr>
        <w:t>ce</w:t>
      </w:r>
      <w:r w:rsidR="00504F9B" w:rsidRPr="009701F9">
        <w:rPr>
          <w:rFonts w:eastAsia="Times New Roman"/>
          <w:b/>
          <w:iCs/>
          <w:szCs w:val="24"/>
          <w:vertAlign w:val="subscript"/>
          <w:lang w:eastAsia="ru-RU"/>
        </w:rPr>
        <w:t>ļ</w:t>
      </w:r>
      <w:r w:rsidR="00C940CA" w:rsidRPr="009701F9">
        <w:rPr>
          <w:rFonts w:eastAsia="Times New Roman"/>
          <w:b/>
          <w:iCs/>
          <w:szCs w:val="24"/>
          <w:lang w:eastAsia="ru-RU"/>
        </w:rPr>
        <w:t xml:space="preserve"> </w:t>
      </w:r>
      <w:r w:rsidR="002526E4" w:rsidRPr="009701F9">
        <w:rPr>
          <w:rFonts w:eastAsia="Times New Roman"/>
          <w:b/>
          <w:iCs/>
          <w:szCs w:val="24"/>
          <w:vertAlign w:val="subscript"/>
          <w:lang w:eastAsia="ru-RU"/>
        </w:rPr>
        <w:t>u</w:t>
      </w:r>
      <w:r w:rsidR="00F7175C" w:rsidRPr="009701F9">
        <w:rPr>
          <w:rFonts w:eastAsia="Times New Roman"/>
          <w:b/>
          <w:iCs/>
          <w:szCs w:val="24"/>
          <w:vertAlign w:val="subscript"/>
          <w:lang w:eastAsia="ru-RU"/>
        </w:rPr>
        <w:t>ztur</w:t>
      </w:r>
      <w:r w:rsidR="00C940CA" w:rsidRPr="009701F9">
        <w:rPr>
          <w:rFonts w:eastAsia="Times New Roman"/>
          <w:b/>
          <w:iCs/>
          <w:szCs w:val="24"/>
          <w:vertAlign w:val="subscript"/>
          <w:lang w:eastAsia="ru-RU"/>
        </w:rPr>
        <w:t xml:space="preserve"> gr </w:t>
      </w:r>
      <w:r w:rsidR="00C940CA" w:rsidRPr="009701F9">
        <w:rPr>
          <w:rFonts w:eastAsia="Times New Roman"/>
          <w:iCs/>
          <w:szCs w:val="24"/>
          <w:lang w:eastAsia="ru-RU"/>
        </w:rPr>
        <w:t>darbības rādītāju</w:t>
      </w:r>
      <w:r w:rsidR="00D638DD" w:rsidRPr="009701F9">
        <w:rPr>
          <w:rFonts w:eastAsia="Times New Roman"/>
          <w:szCs w:val="24"/>
          <w:lang w:eastAsia="ru-RU"/>
        </w:rPr>
        <w:t xml:space="preserve">; </w:t>
      </w:r>
    </w:p>
    <w:p w14:paraId="54DE7F2A" w14:textId="74EC972F" w:rsidR="002526E4" w:rsidRPr="009701F9" w:rsidRDefault="005E218E" w:rsidP="00334D29">
      <w:pPr>
        <w:spacing w:line="276" w:lineRule="auto"/>
        <w:ind w:firstLine="426"/>
        <w:rPr>
          <w:rFonts w:eastAsia="Times New Roman"/>
          <w:szCs w:val="24"/>
          <w:lang w:eastAsia="ru-RU"/>
        </w:rPr>
      </w:pPr>
      <w:r>
        <w:rPr>
          <w:lang w:eastAsia="ru-RU"/>
        </w:rPr>
        <w:t>23</w:t>
      </w:r>
      <w:r w:rsidR="00D638DD" w:rsidRPr="009701F9">
        <w:rPr>
          <w:lang w:eastAsia="ru-RU"/>
        </w:rPr>
        <w:t xml:space="preserve">.2. dzelzceļa infrastruktūras, kas nodrošina </w:t>
      </w:r>
      <w:r w:rsidR="00D638DD" w:rsidRPr="009701F9">
        <w:t xml:space="preserve">piekļuvi dzelzceļa infrastruktūrai, kas savieno to ar apkalpes vietām, </w:t>
      </w:r>
      <w:r w:rsidR="00C778FB" w:rsidRPr="009701F9">
        <w:rPr>
          <w:lang w:eastAsia="ru-RU"/>
        </w:rPr>
        <w:t>uzturēšanas</w:t>
      </w:r>
      <w:r w:rsidR="00C778FB" w:rsidRPr="009701F9">
        <w:t xml:space="preserve"> </w:t>
      </w:r>
      <w:r w:rsidR="00504F9B" w:rsidRPr="009701F9">
        <w:t>un kustības vadības</w:t>
      </w:r>
      <w:r w:rsidR="00504F9B" w:rsidRPr="009701F9">
        <w:rPr>
          <w:rFonts w:ascii="Arial Narrow" w:eastAsia="Times New Roman" w:hAnsi="Arial Narrow"/>
          <w:b/>
          <w:sz w:val="20"/>
          <w:szCs w:val="20"/>
          <w:lang w:eastAsia="ru-RU"/>
        </w:rPr>
        <w:t xml:space="preserve"> </w:t>
      </w:r>
      <w:r w:rsidR="00D638DD" w:rsidRPr="009701F9">
        <w:rPr>
          <w:lang w:eastAsia="ru-RU"/>
        </w:rPr>
        <w:t xml:space="preserve">kopējās tiešās </w:t>
      </w:r>
      <w:r w:rsidR="00D638DD" w:rsidRPr="009701F9">
        <w:t>izmaksas</w:t>
      </w:r>
      <w:r w:rsidR="002526E4" w:rsidRPr="009701F9">
        <w:t xml:space="preserve"> </w:t>
      </w:r>
      <w:r w:rsidR="00C778FB" w:rsidRPr="009701F9">
        <w:t xml:space="preserve">plānošanas periodā </w:t>
      </w:r>
      <w:r w:rsidR="002526E4" w:rsidRPr="009701F9">
        <w:rPr>
          <w:rFonts w:eastAsia="Times New Roman"/>
          <w:b/>
          <w:iCs/>
          <w:szCs w:val="24"/>
          <w:lang w:eastAsia="ru-RU"/>
        </w:rPr>
        <w:t>KTI</w:t>
      </w:r>
      <w:r w:rsidR="00C940CA" w:rsidRPr="009701F9">
        <w:rPr>
          <w:rFonts w:eastAsia="Times New Roman"/>
          <w:b/>
          <w:iCs/>
          <w:szCs w:val="24"/>
          <w:lang w:eastAsia="ru-RU"/>
        </w:rPr>
        <w:t xml:space="preserve"> </w:t>
      </w:r>
      <w:proofErr w:type="spellStart"/>
      <w:r w:rsidR="00C940CA" w:rsidRPr="009701F9">
        <w:rPr>
          <w:rFonts w:eastAsia="Times New Roman"/>
          <w:b/>
          <w:iCs/>
          <w:szCs w:val="24"/>
          <w:vertAlign w:val="subscript"/>
          <w:lang w:eastAsia="ru-RU"/>
        </w:rPr>
        <w:t>mez</w:t>
      </w:r>
      <w:proofErr w:type="spellEnd"/>
      <w:r w:rsidR="00C940CA" w:rsidRPr="009701F9">
        <w:rPr>
          <w:rFonts w:eastAsia="Times New Roman"/>
          <w:b/>
          <w:iCs/>
          <w:szCs w:val="24"/>
          <w:vertAlign w:val="subscript"/>
          <w:lang w:eastAsia="ru-RU"/>
        </w:rPr>
        <w:t xml:space="preserve"> uztur</w:t>
      </w:r>
      <w:r w:rsidR="00C940CA" w:rsidRPr="009701F9">
        <w:rPr>
          <w:rFonts w:eastAsia="Times New Roman"/>
          <w:b/>
          <w:iCs/>
          <w:szCs w:val="24"/>
          <w:lang w:eastAsia="ru-RU"/>
        </w:rPr>
        <w:t xml:space="preserve"> </w:t>
      </w:r>
      <w:r w:rsidR="00C940CA" w:rsidRPr="009701F9">
        <w:rPr>
          <w:rFonts w:eastAsia="Times New Roman"/>
          <w:b/>
          <w:iCs/>
          <w:szCs w:val="24"/>
          <w:vertAlign w:val="subscript"/>
          <w:lang w:eastAsia="ru-RU"/>
        </w:rPr>
        <w:t>gr</w:t>
      </w:r>
      <w:r w:rsidR="00C940CA" w:rsidRPr="009701F9" w:rsidDel="00C940CA">
        <w:rPr>
          <w:rFonts w:eastAsia="Times New Roman"/>
          <w:b/>
          <w:iCs/>
          <w:szCs w:val="24"/>
          <w:vertAlign w:val="subscript"/>
          <w:lang w:eastAsia="ru-RU"/>
        </w:rPr>
        <w:t xml:space="preserve"> </w:t>
      </w:r>
      <w:r w:rsidR="00D638DD" w:rsidRPr="009701F9">
        <w:t xml:space="preserve"> ar </w:t>
      </w:r>
      <w:r w:rsidR="00C940CA" w:rsidRPr="009701F9">
        <w:t>plānošanas perioda</w:t>
      </w:r>
      <w:r w:rsidR="00D638DD" w:rsidRPr="009701F9">
        <w:t xml:space="preserve"> izkrauto, iekrauto un </w:t>
      </w:r>
      <w:proofErr w:type="spellStart"/>
      <w:r w:rsidR="00D638DD" w:rsidRPr="009701F9">
        <w:t>tranzītkustībā</w:t>
      </w:r>
      <w:proofErr w:type="spellEnd"/>
      <w:r w:rsidR="00D638DD" w:rsidRPr="009701F9">
        <w:t xml:space="preserve"> pēdējā uzskaites stacijā pieņemto vagonu skait</w:t>
      </w:r>
      <w:r w:rsidR="005963EA">
        <w:t>a</w:t>
      </w:r>
      <w:r w:rsidR="002526E4" w:rsidRPr="009701F9">
        <w:t xml:space="preserve"> </w:t>
      </w:r>
      <w:r w:rsidR="0026541A">
        <w:rPr>
          <w:rFonts w:eastAsia="Times New Roman"/>
          <w:b/>
          <w:iCs/>
          <w:szCs w:val="24"/>
          <w:lang w:eastAsia="ru-RU"/>
        </w:rPr>
        <w:t>DR</w:t>
      </w:r>
      <w:r w:rsidR="00C940CA" w:rsidRPr="009701F9">
        <w:rPr>
          <w:rFonts w:eastAsia="Times New Roman"/>
          <w:b/>
          <w:iCs/>
          <w:szCs w:val="24"/>
          <w:vertAlign w:val="subscript"/>
          <w:lang w:eastAsia="ru-RU"/>
        </w:rPr>
        <w:t xml:space="preserve"> </w:t>
      </w:r>
      <w:proofErr w:type="spellStart"/>
      <w:r w:rsidR="00C940CA" w:rsidRPr="009701F9">
        <w:rPr>
          <w:rFonts w:eastAsia="Times New Roman"/>
          <w:b/>
          <w:iCs/>
          <w:szCs w:val="24"/>
          <w:vertAlign w:val="subscript"/>
          <w:lang w:eastAsia="ru-RU"/>
        </w:rPr>
        <w:t>mez</w:t>
      </w:r>
      <w:proofErr w:type="spellEnd"/>
      <w:r w:rsidR="00C940CA" w:rsidRPr="009701F9">
        <w:rPr>
          <w:rFonts w:eastAsia="Times New Roman"/>
          <w:b/>
          <w:iCs/>
          <w:szCs w:val="24"/>
          <w:vertAlign w:val="subscript"/>
          <w:lang w:eastAsia="ru-RU"/>
        </w:rPr>
        <w:t xml:space="preserve"> uztur gr</w:t>
      </w:r>
      <w:r w:rsidR="00C940CA" w:rsidRPr="009701F9" w:rsidDel="00C940CA">
        <w:rPr>
          <w:rFonts w:eastAsia="Times New Roman"/>
          <w:b/>
          <w:iCs/>
          <w:szCs w:val="24"/>
          <w:vertAlign w:val="subscript"/>
          <w:lang w:eastAsia="ru-RU"/>
        </w:rPr>
        <w:t xml:space="preserve"> </w:t>
      </w:r>
      <w:r w:rsidR="00C940CA" w:rsidRPr="009701F9">
        <w:rPr>
          <w:rFonts w:eastAsia="Times New Roman"/>
          <w:b/>
          <w:iCs/>
          <w:szCs w:val="24"/>
          <w:vertAlign w:val="subscript"/>
          <w:lang w:eastAsia="ru-RU"/>
        </w:rPr>
        <w:t xml:space="preserve"> </w:t>
      </w:r>
      <w:r w:rsidR="00C940CA" w:rsidRPr="009701F9">
        <w:rPr>
          <w:rFonts w:eastAsia="Times New Roman"/>
          <w:iCs/>
          <w:szCs w:val="24"/>
          <w:lang w:eastAsia="ru-RU"/>
        </w:rPr>
        <w:t>darbības rādītāju</w:t>
      </w:r>
      <w:r w:rsidR="00D638DD" w:rsidRPr="009701F9">
        <w:t xml:space="preserve">; </w:t>
      </w:r>
    </w:p>
    <w:p w14:paraId="76C1597A" w14:textId="38144477" w:rsidR="002526E4" w:rsidRPr="009701F9" w:rsidRDefault="005E218E" w:rsidP="00334D29">
      <w:pPr>
        <w:spacing w:line="276" w:lineRule="auto"/>
        <w:ind w:firstLine="426"/>
        <w:rPr>
          <w:rFonts w:eastAsia="Times New Roman"/>
          <w:szCs w:val="24"/>
          <w:lang w:eastAsia="ru-RU"/>
        </w:rPr>
      </w:pPr>
      <w:r>
        <w:t>23</w:t>
      </w:r>
      <w:r w:rsidR="00D638DD" w:rsidRPr="009701F9">
        <w:t xml:space="preserve">.3. </w:t>
      </w:r>
      <w:r w:rsidR="00547D4A" w:rsidRPr="009701F9">
        <w:t xml:space="preserve">dzelzceļa infrastruktūras </w:t>
      </w:r>
      <w:r w:rsidR="002F3BA0" w:rsidRPr="009701F9">
        <w:t xml:space="preserve">atjaunošanas </w:t>
      </w:r>
      <w:r w:rsidR="00C778FB" w:rsidRPr="009701F9">
        <w:t xml:space="preserve">kopējās tiešās </w:t>
      </w:r>
      <w:r w:rsidR="002F3BA0" w:rsidRPr="009701F9">
        <w:t xml:space="preserve">izmaksas </w:t>
      </w:r>
      <w:r w:rsidR="00C778FB" w:rsidRPr="009701F9">
        <w:t xml:space="preserve">plānošanas periodā </w:t>
      </w:r>
      <w:r w:rsidR="002526E4" w:rsidRPr="009701F9">
        <w:rPr>
          <w:rFonts w:eastAsia="Times New Roman"/>
          <w:b/>
          <w:iCs/>
          <w:szCs w:val="24"/>
          <w:lang w:eastAsia="ru-RU"/>
        </w:rPr>
        <w:t>KTI</w:t>
      </w:r>
      <w:r w:rsidR="00C940CA" w:rsidRPr="009701F9">
        <w:rPr>
          <w:rFonts w:eastAsia="Times New Roman"/>
          <w:b/>
          <w:iCs/>
          <w:szCs w:val="24"/>
          <w:lang w:eastAsia="ru-RU"/>
        </w:rPr>
        <w:t xml:space="preserve"> </w:t>
      </w:r>
      <w:proofErr w:type="spellStart"/>
      <w:r w:rsidR="002526E4" w:rsidRPr="009701F9">
        <w:rPr>
          <w:rFonts w:eastAsia="Times New Roman"/>
          <w:b/>
          <w:iCs/>
          <w:szCs w:val="24"/>
          <w:vertAlign w:val="subscript"/>
          <w:lang w:eastAsia="ru-RU"/>
        </w:rPr>
        <w:t>a</w:t>
      </w:r>
      <w:r w:rsidR="00C940CA" w:rsidRPr="009701F9">
        <w:rPr>
          <w:rFonts w:eastAsia="Times New Roman"/>
          <w:b/>
          <w:iCs/>
          <w:szCs w:val="24"/>
          <w:vertAlign w:val="subscript"/>
          <w:lang w:eastAsia="ru-RU"/>
        </w:rPr>
        <w:t>tj</w:t>
      </w:r>
      <w:proofErr w:type="spellEnd"/>
      <w:r w:rsidR="00C940CA" w:rsidRPr="009701F9">
        <w:rPr>
          <w:rFonts w:eastAsia="Times New Roman"/>
          <w:b/>
          <w:iCs/>
          <w:szCs w:val="24"/>
          <w:vertAlign w:val="subscript"/>
          <w:lang w:eastAsia="ru-RU"/>
        </w:rPr>
        <w:t xml:space="preserve"> gr</w:t>
      </w:r>
      <w:r w:rsidR="002526E4" w:rsidRPr="009701F9">
        <w:t xml:space="preserve"> </w:t>
      </w:r>
      <w:r w:rsidR="002F3BA0" w:rsidRPr="009701F9">
        <w:t xml:space="preserve">ar (konsekventi ar tiešo izmaksu bāzi) prognozēto vai faktiski nobraukto </w:t>
      </w:r>
      <w:r w:rsidR="00547D4A" w:rsidRPr="009701F9">
        <w:t xml:space="preserve">bruto tonnkilometru </w:t>
      </w:r>
      <w:r w:rsidR="002F3BA0" w:rsidRPr="009701F9">
        <w:t>skait</w:t>
      </w:r>
      <w:r w:rsidR="00216856">
        <w:t>a</w:t>
      </w:r>
      <w:r w:rsidR="002526E4" w:rsidRPr="009701F9">
        <w:rPr>
          <w:rFonts w:eastAsia="Times New Roman"/>
          <w:b/>
          <w:iCs/>
          <w:szCs w:val="24"/>
          <w:lang w:eastAsia="ru-RU"/>
        </w:rPr>
        <w:t xml:space="preserve"> </w:t>
      </w:r>
      <w:r w:rsidR="0026541A">
        <w:rPr>
          <w:rFonts w:eastAsia="Times New Roman"/>
          <w:b/>
          <w:iCs/>
          <w:szCs w:val="24"/>
          <w:lang w:eastAsia="ru-RU"/>
        </w:rPr>
        <w:t>DR</w:t>
      </w:r>
      <w:r w:rsidR="00C940CA" w:rsidRPr="009701F9">
        <w:rPr>
          <w:rFonts w:eastAsia="Times New Roman"/>
          <w:b/>
          <w:iCs/>
          <w:szCs w:val="24"/>
          <w:lang w:eastAsia="ru-RU"/>
        </w:rPr>
        <w:t xml:space="preserve"> </w:t>
      </w:r>
      <w:proofErr w:type="spellStart"/>
      <w:r w:rsidR="002526E4" w:rsidRPr="009701F9">
        <w:rPr>
          <w:rFonts w:eastAsia="Times New Roman"/>
          <w:b/>
          <w:iCs/>
          <w:szCs w:val="24"/>
          <w:vertAlign w:val="subscript"/>
          <w:lang w:eastAsia="ru-RU"/>
        </w:rPr>
        <w:t>a</w:t>
      </w:r>
      <w:r w:rsidR="00C940CA" w:rsidRPr="009701F9">
        <w:rPr>
          <w:rFonts w:eastAsia="Times New Roman"/>
          <w:b/>
          <w:iCs/>
          <w:szCs w:val="24"/>
          <w:vertAlign w:val="subscript"/>
          <w:lang w:eastAsia="ru-RU"/>
        </w:rPr>
        <w:t>tj</w:t>
      </w:r>
      <w:proofErr w:type="spellEnd"/>
      <w:r w:rsidR="00C940CA" w:rsidRPr="009701F9">
        <w:rPr>
          <w:rFonts w:eastAsia="Times New Roman"/>
          <w:b/>
          <w:iCs/>
          <w:szCs w:val="24"/>
          <w:vertAlign w:val="subscript"/>
          <w:lang w:eastAsia="ru-RU"/>
        </w:rPr>
        <w:t xml:space="preserve"> gr</w:t>
      </w:r>
      <w:r w:rsidR="00216856" w:rsidRPr="00216856">
        <w:rPr>
          <w:rFonts w:eastAsia="Times New Roman"/>
          <w:iCs/>
          <w:szCs w:val="24"/>
          <w:lang w:eastAsia="ru-RU"/>
        </w:rPr>
        <w:t xml:space="preserve"> darbības rādītāju</w:t>
      </w:r>
      <w:r w:rsidR="00D638DD" w:rsidRPr="00216856">
        <w:t>;</w:t>
      </w:r>
      <w:r w:rsidR="002526E4" w:rsidRPr="009701F9">
        <w:rPr>
          <w:rFonts w:eastAsia="Times New Roman"/>
          <w:b/>
          <w:iCs/>
          <w:szCs w:val="24"/>
          <w:lang w:eastAsia="ru-RU"/>
        </w:rPr>
        <w:t xml:space="preserve"> </w:t>
      </w:r>
    </w:p>
    <w:p w14:paraId="72929ABF" w14:textId="1C518F36" w:rsidR="00547D4A" w:rsidRPr="009701F9" w:rsidRDefault="005E218E" w:rsidP="00334D29">
      <w:pPr>
        <w:spacing w:after="240" w:line="276" w:lineRule="auto"/>
        <w:ind w:firstLine="426"/>
      </w:pPr>
      <w:r>
        <w:t>23</w:t>
      </w:r>
      <w:r w:rsidR="00D638DD" w:rsidRPr="009701F9">
        <w:t xml:space="preserve">.4. </w:t>
      </w:r>
      <w:r w:rsidR="002526E4" w:rsidRPr="009701F9">
        <w:t>infrastruktūras pārvaldītāja būtisko funkciju veikšanas izmaksas</w:t>
      </w:r>
      <w:r w:rsidR="00C778FB" w:rsidRPr="009701F9">
        <w:t xml:space="preserve"> plānošanas periodā</w:t>
      </w:r>
      <w:r w:rsidR="002526E4" w:rsidRPr="009701F9">
        <w:t> </w:t>
      </w:r>
      <w:r w:rsidR="002526E4" w:rsidRPr="009701F9">
        <w:rPr>
          <w:rFonts w:eastAsia="Times New Roman"/>
          <w:b/>
          <w:iCs/>
          <w:szCs w:val="24"/>
          <w:lang w:eastAsia="ru-RU"/>
        </w:rPr>
        <w:t>KTI</w:t>
      </w:r>
      <w:r w:rsidR="00C940CA" w:rsidRPr="009701F9">
        <w:rPr>
          <w:rFonts w:eastAsia="Times New Roman"/>
          <w:b/>
          <w:iCs/>
          <w:szCs w:val="24"/>
          <w:lang w:eastAsia="ru-RU"/>
        </w:rPr>
        <w:t xml:space="preserve"> </w:t>
      </w:r>
      <w:proofErr w:type="spellStart"/>
      <w:r w:rsidR="002526E4" w:rsidRPr="009701F9">
        <w:rPr>
          <w:rFonts w:eastAsia="Times New Roman"/>
          <w:b/>
          <w:iCs/>
          <w:szCs w:val="24"/>
          <w:vertAlign w:val="subscript"/>
          <w:lang w:eastAsia="ru-RU"/>
        </w:rPr>
        <w:t>b</w:t>
      </w:r>
      <w:r w:rsidR="00C940CA" w:rsidRPr="009701F9">
        <w:rPr>
          <w:rFonts w:eastAsia="Times New Roman"/>
          <w:b/>
          <w:iCs/>
          <w:szCs w:val="24"/>
          <w:vertAlign w:val="subscript"/>
          <w:lang w:eastAsia="ru-RU"/>
        </w:rPr>
        <w:t>fv</w:t>
      </w:r>
      <w:proofErr w:type="spellEnd"/>
      <w:r w:rsidR="00C940CA" w:rsidRPr="009701F9">
        <w:rPr>
          <w:rFonts w:eastAsia="Times New Roman"/>
          <w:b/>
          <w:iCs/>
          <w:szCs w:val="24"/>
          <w:vertAlign w:val="subscript"/>
          <w:lang w:eastAsia="ru-RU"/>
        </w:rPr>
        <w:t xml:space="preserve"> gr</w:t>
      </w:r>
      <w:r w:rsidR="002526E4" w:rsidRPr="009701F9">
        <w:t xml:space="preserve"> </w:t>
      </w:r>
      <w:r w:rsidR="005963EA">
        <w:t xml:space="preserve">ar </w:t>
      </w:r>
      <w:r w:rsidR="00C940CA" w:rsidRPr="009701F9">
        <w:t>plānošanas period</w:t>
      </w:r>
      <w:r w:rsidR="005963EA">
        <w:t>ā</w:t>
      </w:r>
      <w:r w:rsidR="002526E4" w:rsidRPr="009701F9">
        <w:t xml:space="preserve"> </w:t>
      </w:r>
      <w:r w:rsidR="00332006" w:rsidRPr="009701F9">
        <w:t>iedalīto vilcienu ceļ</w:t>
      </w:r>
      <w:r w:rsidR="005963EA">
        <w:t>u</w:t>
      </w:r>
      <w:r w:rsidR="00332006" w:rsidRPr="009701F9">
        <w:t xml:space="preserve"> vilcienu formēšanas stacijā vai </w:t>
      </w:r>
      <w:proofErr w:type="spellStart"/>
      <w:r w:rsidR="00332006" w:rsidRPr="009701F9">
        <w:t>sākumoperācijas</w:t>
      </w:r>
      <w:proofErr w:type="spellEnd"/>
      <w:r w:rsidR="00332006" w:rsidRPr="009701F9">
        <w:t xml:space="preserve"> gaitā</w:t>
      </w:r>
      <w:r w:rsidR="00322AEE">
        <w:t xml:space="preserve"> skaita</w:t>
      </w:r>
      <w:r w:rsidR="00332006" w:rsidRPr="009701F9">
        <w:t xml:space="preserve"> </w:t>
      </w:r>
      <w:r w:rsidR="002526E4" w:rsidRPr="009701F9">
        <w:t xml:space="preserve"> </w:t>
      </w:r>
      <w:r w:rsidR="0026541A">
        <w:rPr>
          <w:rFonts w:eastAsia="Times New Roman"/>
          <w:b/>
          <w:iCs/>
          <w:szCs w:val="24"/>
          <w:lang w:eastAsia="ru-RU"/>
        </w:rPr>
        <w:t>DR</w:t>
      </w:r>
      <w:r w:rsidR="00C940CA" w:rsidRPr="009701F9">
        <w:rPr>
          <w:rFonts w:eastAsia="Times New Roman"/>
          <w:b/>
          <w:iCs/>
          <w:szCs w:val="24"/>
          <w:lang w:eastAsia="ru-RU"/>
        </w:rPr>
        <w:t xml:space="preserve"> </w:t>
      </w:r>
      <w:proofErr w:type="spellStart"/>
      <w:r w:rsidR="002526E4" w:rsidRPr="009701F9">
        <w:rPr>
          <w:rFonts w:eastAsia="Times New Roman"/>
          <w:b/>
          <w:iCs/>
          <w:szCs w:val="24"/>
          <w:vertAlign w:val="subscript"/>
          <w:lang w:eastAsia="ru-RU"/>
        </w:rPr>
        <w:t>b</w:t>
      </w:r>
      <w:r w:rsidR="00C940CA" w:rsidRPr="009701F9">
        <w:rPr>
          <w:rFonts w:eastAsia="Times New Roman"/>
          <w:b/>
          <w:iCs/>
          <w:szCs w:val="24"/>
          <w:vertAlign w:val="subscript"/>
          <w:lang w:eastAsia="ru-RU"/>
        </w:rPr>
        <w:t>fv</w:t>
      </w:r>
      <w:proofErr w:type="spellEnd"/>
      <w:r w:rsidR="00C940CA" w:rsidRPr="009701F9">
        <w:rPr>
          <w:rFonts w:eastAsia="Times New Roman"/>
          <w:b/>
          <w:iCs/>
          <w:szCs w:val="24"/>
          <w:vertAlign w:val="subscript"/>
          <w:lang w:eastAsia="ru-RU"/>
        </w:rPr>
        <w:t xml:space="preserve"> gr </w:t>
      </w:r>
      <w:r w:rsidR="00C940CA" w:rsidRPr="009701F9">
        <w:rPr>
          <w:rFonts w:eastAsia="Times New Roman"/>
          <w:iCs/>
          <w:szCs w:val="24"/>
          <w:lang w:eastAsia="ru-RU"/>
        </w:rPr>
        <w:t>darbības rādītāju</w:t>
      </w:r>
      <w:r w:rsidR="00547D4A" w:rsidRPr="009701F9">
        <w:t>:</w:t>
      </w:r>
    </w:p>
    <w:p w14:paraId="7D479448" w14:textId="13D0DFD1" w:rsidR="00C778FB" w:rsidRPr="009701F9" w:rsidRDefault="00547D4A" w:rsidP="00334D29">
      <w:pPr>
        <w:shd w:val="clear" w:color="auto" w:fill="FFFFFF"/>
        <w:spacing w:after="240" w:line="276" w:lineRule="auto"/>
        <w:ind w:firstLine="426"/>
        <w:jc w:val="center"/>
        <w:rPr>
          <w:rFonts w:eastAsia="Times New Roman"/>
          <w:b/>
          <w:iCs/>
          <w:szCs w:val="24"/>
          <w:lang w:eastAsia="ru-RU"/>
        </w:rPr>
      </w:pPr>
      <w:r w:rsidRPr="009701F9">
        <w:rPr>
          <w:rFonts w:eastAsia="Times New Roman"/>
          <w:b/>
          <w:iCs/>
          <w:szCs w:val="24"/>
          <w:lang w:eastAsia="ru-RU"/>
        </w:rPr>
        <w:t xml:space="preserve">TI </w:t>
      </w:r>
      <w:r w:rsidR="00C778FB" w:rsidRPr="009701F9">
        <w:rPr>
          <w:rFonts w:eastAsia="Times New Roman"/>
          <w:b/>
          <w:iCs/>
          <w:szCs w:val="24"/>
          <w:vertAlign w:val="subscript"/>
          <w:lang w:eastAsia="ru-RU"/>
        </w:rPr>
        <w:t>ce</w:t>
      </w:r>
      <w:r w:rsidR="00504F9B" w:rsidRPr="009701F9">
        <w:rPr>
          <w:rFonts w:eastAsia="Times New Roman"/>
          <w:b/>
          <w:iCs/>
          <w:szCs w:val="24"/>
          <w:vertAlign w:val="subscript"/>
          <w:lang w:eastAsia="ru-RU"/>
        </w:rPr>
        <w:t>ļ</w:t>
      </w:r>
      <w:r w:rsidR="00C778FB" w:rsidRPr="009701F9">
        <w:rPr>
          <w:rFonts w:eastAsia="Times New Roman"/>
          <w:b/>
          <w:iCs/>
          <w:szCs w:val="24"/>
          <w:lang w:eastAsia="ru-RU"/>
        </w:rPr>
        <w:t xml:space="preserve"> </w:t>
      </w:r>
      <w:r w:rsidR="00C778FB" w:rsidRPr="009701F9">
        <w:rPr>
          <w:rFonts w:eastAsia="Times New Roman"/>
          <w:b/>
          <w:iCs/>
          <w:szCs w:val="24"/>
          <w:vertAlign w:val="subscript"/>
          <w:lang w:eastAsia="ru-RU"/>
        </w:rPr>
        <w:t>uztur gr</w:t>
      </w:r>
      <w:r w:rsidR="002526E4" w:rsidRPr="009701F9">
        <w:rPr>
          <w:rFonts w:eastAsia="Times New Roman"/>
          <w:b/>
          <w:iCs/>
          <w:szCs w:val="24"/>
          <w:lang w:eastAsia="ru-RU"/>
        </w:rPr>
        <w:t xml:space="preserve"> </w:t>
      </w:r>
      <w:r w:rsidRPr="009701F9">
        <w:rPr>
          <w:rFonts w:eastAsia="Times New Roman"/>
          <w:b/>
          <w:iCs/>
          <w:szCs w:val="24"/>
          <w:lang w:eastAsia="ru-RU"/>
        </w:rPr>
        <w:t>= KTI</w:t>
      </w:r>
      <w:r w:rsidR="00C940CA" w:rsidRPr="009701F9">
        <w:rPr>
          <w:rFonts w:eastAsia="Times New Roman"/>
          <w:b/>
          <w:iCs/>
          <w:szCs w:val="24"/>
          <w:lang w:eastAsia="ru-RU"/>
        </w:rPr>
        <w:t xml:space="preserve"> </w:t>
      </w:r>
      <w:r w:rsidR="00C940CA" w:rsidRPr="009701F9">
        <w:rPr>
          <w:rFonts w:eastAsia="Times New Roman"/>
          <w:b/>
          <w:iCs/>
          <w:szCs w:val="24"/>
          <w:vertAlign w:val="subscript"/>
          <w:lang w:eastAsia="ru-RU"/>
        </w:rPr>
        <w:t>ce</w:t>
      </w:r>
      <w:r w:rsidR="00504F9B" w:rsidRPr="009701F9">
        <w:rPr>
          <w:rFonts w:eastAsia="Times New Roman"/>
          <w:b/>
          <w:iCs/>
          <w:szCs w:val="24"/>
          <w:vertAlign w:val="subscript"/>
          <w:lang w:eastAsia="ru-RU"/>
        </w:rPr>
        <w:t>ļ</w:t>
      </w:r>
      <w:r w:rsidR="00C940CA" w:rsidRPr="009701F9">
        <w:rPr>
          <w:rFonts w:eastAsia="Times New Roman"/>
          <w:b/>
          <w:iCs/>
          <w:szCs w:val="24"/>
          <w:lang w:eastAsia="ru-RU"/>
        </w:rPr>
        <w:t xml:space="preserve"> </w:t>
      </w:r>
      <w:r w:rsidR="00C940CA" w:rsidRPr="009701F9">
        <w:rPr>
          <w:rFonts w:eastAsia="Times New Roman"/>
          <w:b/>
          <w:iCs/>
          <w:szCs w:val="24"/>
          <w:vertAlign w:val="subscript"/>
          <w:lang w:eastAsia="ru-RU"/>
        </w:rPr>
        <w:t>uztur</w:t>
      </w:r>
      <w:r w:rsidR="00332006" w:rsidRPr="009701F9">
        <w:rPr>
          <w:rFonts w:eastAsia="Times New Roman"/>
          <w:b/>
          <w:iCs/>
          <w:szCs w:val="24"/>
          <w:vertAlign w:val="subscript"/>
          <w:lang w:eastAsia="ru-RU"/>
        </w:rPr>
        <w:t xml:space="preserve"> </w:t>
      </w:r>
      <w:r w:rsidR="00C778FB" w:rsidRPr="009701F9">
        <w:rPr>
          <w:rFonts w:eastAsia="Times New Roman"/>
          <w:b/>
          <w:iCs/>
          <w:szCs w:val="24"/>
          <w:vertAlign w:val="subscript"/>
          <w:lang w:eastAsia="ru-RU"/>
        </w:rPr>
        <w:t>gr</w:t>
      </w:r>
      <w:r w:rsidRPr="009701F9">
        <w:rPr>
          <w:rFonts w:eastAsia="Times New Roman"/>
          <w:b/>
          <w:iCs/>
          <w:szCs w:val="24"/>
          <w:vertAlign w:val="subscript"/>
          <w:lang w:eastAsia="ru-RU"/>
        </w:rPr>
        <w:t xml:space="preserve"> </w:t>
      </w:r>
      <w:r w:rsidRPr="009701F9">
        <w:rPr>
          <w:rFonts w:eastAsia="Times New Roman"/>
          <w:b/>
          <w:iCs/>
          <w:szCs w:val="24"/>
          <w:lang w:eastAsia="ru-RU"/>
        </w:rPr>
        <w:t xml:space="preserve">/ </w:t>
      </w:r>
      <w:r w:rsidR="0026541A">
        <w:rPr>
          <w:rFonts w:eastAsia="Times New Roman"/>
          <w:b/>
          <w:iCs/>
          <w:szCs w:val="24"/>
          <w:lang w:eastAsia="ru-RU"/>
        </w:rPr>
        <w:t>DR</w:t>
      </w:r>
      <w:r w:rsidR="00C940CA" w:rsidRPr="009701F9">
        <w:rPr>
          <w:rFonts w:eastAsia="Times New Roman"/>
          <w:b/>
          <w:iCs/>
          <w:szCs w:val="24"/>
          <w:lang w:eastAsia="ru-RU"/>
        </w:rPr>
        <w:t xml:space="preserve"> </w:t>
      </w:r>
      <w:r w:rsidR="00504F9B" w:rsidRPr="009701F9">
        <w:rPr>
          <w:rFonts w:eastAsia="Times New Roman"/>
          <w:b/>
          <w:iCs/>
          <w:szCs w:val="24"/>
          <w:vertAlign w:val="subscript"/>
          <w:lang w:eastAsia="ru-RU"/>
        </w:rPr>
        <w:t>ceļ</w:t>
      </w:r>
      <w:r w:rsidR="00C940CA" w:rsidRPr="009701F9">
        <w:rPr>
          <w:rFonts w:eastAsia="Times New Roman"/>
          <w:b/>
          <w:iCs/>
          <w:szCs w:val="24"/>
          <w:lang w:eastAsia="ru-RU"/>
        </w:rPr>
        <w:t xml:space="preserve"> </w:t>
      </w:r>
      <w:r w:rsidR="002F3BA0" w:rsidRPr="009701F9">
        <w:rPr>
          <w:rFonts w:eastAsia="Times New Roman"/>
          <w:b/>
          <w:iCs/>
          <w:szCs w:val="24"/>
          <w:vertAlign w:val="subscript"/>
          <w:lang w:eastAsia="ru-RU"/>
        </w:rPr>
        <w:t>u</w:t>
      </w:r>
      <w:r w:rsidR="00F7175C" w:rsidRPr="009701F9">
        <w:rPr>
          <w:rFonts w:eastAsia="Times New Roman"/>
          <w:b/>
          <w:iCs/>
          <w:szCs w:val="24"/>
          <w:vertAlign w:val="subscript"/>
          <w:lang w:eastAsia="ru-RU"/>
        </w:rPr>
        <w:t>ztur</w:t>
      </w:r>
      <w:r w:rsidR="002F3BA0" w:rsidRPr="009701F9">
        <w:rPr>
          <w:rFonts w:eastAsia="Times New Roman"/>
          <w:b/>
          <w:iCs/>
          <w:szCs w:val="24"/>
          <w:vertAlign w:val="subscript"/>
          <w:lang w:eastAsia="ru-RU"/>
        </w:rPr>
        <w:t xml:space="preserve"> </w:t>
      </w:r>
      <w:r w:rsidR="00C778FB" w:rsidRPr="009701F9">
        <w:rPr>
          <w:rFonts w:eastAsia="Times New Roman"/>
          <w:b/>
          <w:iCs/>
          <w:szCs w:val="24"/>
          <w:vertAlign w:val="subscript"/>
          <w:lang w:eastAsia="ru-RU"/>
        </w:rPr>
        <w:t>gr</w:t>
      </w:r>
      <w:r w:rsidR="002526E4" w:rsidRPr="009701F9">
        <w:rPr>
          <w:rFonts w:eastAsia="Times New Roman"/>
          <w:b/>
          <w:iCs/>
          <w:szCs w:val="24"/>
          <w:lang w:eastAsia="ru-RU"/>
        </w:rPr>
        <w:t xml:space="preserve"> </w:t>
      </w:r>
    </w:p>
    <w:p w14:paraId="3E109AF2" w14:textId="2796E7CC" w:rsidR="00C778FB" w:rsidRPr="009701F9" w:rsidRDefault="00C778FB" w:rsidP="00334D29">
      <w:pPr>
        <w:shd w:val="clear" w:color="auto" w:fill="FFFFFF"/>
        <w:spacing w:after="240" w:line="276" w:lineRule="auto"/>
        <w:ind w:firstLine="426"/>
        <w:jc w:val="center"/>
        <w:rPr>
          <w:rFonts w:eastAsia="Times New Roman"/>
          <w:b/>
          <w:iCs/>
          <w:szCs w:val="24"/>
          <w:lang w:eastAsia="ru-RU"/>
        </w:rPr>
      </w:pPr>
      <w:r w:rsidRPr="009701F9">
        <w:rPr>
          <w:rFonts w:eastAsia="Times New Roman"/>
          <w:b/>
          <w:iCs/>
          <w:szCs w:val="24"/>
          <w:lang w:eastAsia="ru-RU"/>
        </w:rPr>
        <w:t>TI</w:t>
      </w:r>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mez</w:t>
      </w:r>
      <w:proofErr w:type="spellEnd"/>
      <w:r w:rsidRPr="009701F9">
        <w:rPr>
          <w:rFonts w:eastAsia="Times New Roman"/>
          <w:b/>
          <w:iCs/>
          <w:szCs w:val="24"/>
          <w:vertAlign w:val="subscript"/>
          <w:lang w:eastAsia="ru-RU"/>
        </w:rPr>
        <w:t xml:space="preserve"> uztur</w:t>
      </w:r>
      <w:r w:rsidRPr="009701F9">
        <w:rPr>
          <w:rFonts w:eastAsia="Times New Roman"/>
          <w:b/>
          <w:iCs/>
          <w:szCs w:val="24"/>
          <w:lang w:eastAsia="ru-RU"/>
        </w:rPr>
        <w:t xml:space="preserve"> </w:t>
      </w:r>
      <w:proofErr w:type="spellStart"/>
      <w:r w:rsidRPr="009701F9">
        <w:rPr>
          <w:rFonts w:eastAsia="Times New Roman"/>
          <w:b/>
          <w:iCs/>
          <w:szCs w:val="24"/>
          <w:vertAlign w:val="subscript"/>
          <w:lang w:eastAsia="ru-RU"/>
        </w:rPr>
        <w:t>krav</w:t>
      </w:r>
      <w:proofErr w:type="spellEnd"/>
      <w:r w:rsidRPr="009701F9">
        <w:rPr>
          <w:rFonts w:eastAsia="Times New Roman"/>
          <w:b/>
          <w:iCs/>
          <w:szCs w:val="24"/>
          <w:vertAlign w:val="subscript"/>
          <w:lang w:eastAsia="ru-RU"/>
        </w:rPr>
        <w:t xml:space="preserve"> </w:t>
      </w:r>
      <w:r w:rsidRPr="009701F9">
        <w:rPr>
          <w:rFonts w:eastAsia="Times New Roman"/>
          <w:b/>
          <w:iCs/>
          <w:szCs w:val="24"/>
          <w:lang w:eastAsia="ru-RU"/>
        </w:rPr>
        <w:t xml:space="preserve">= </w:t>
      </w:r>
      <w:r w:rsidR="002526E4" w:rsidRPr="009701F9">
        <w:rPr>
          <w:rFonts w:eastAsia="Times New Roman"/>
          <w:b/>
          <w:iCs/>
          <w:szCs w:val="24"/>
          <w:lang w:eastAsia="ru-RU"/>
        </w:rPr>
        <w:t>KTI</w:t>
      </w:r>
      <w:r w:rsidR="00C940CA" w:rsidRPr="009701F9">
        <w:rPr>
          <w:rFonts w:eastAsia="Times New Roman"/>
          <w:b/>
          <w:iCs/>
          <w:szCs w:val="24"/>
          <w:vertAlign w:val="subscript"/>
          <w:lang w:eastAsia="ru-RU"/>
        </w:rPr>
        <w:t xml:space="preserve"> </w:t>
      </w:r>
      <w:proofErr w:type="spellStart"/>
      <w:r w:rsidR="00C940CA" w:rsidRPr="009701F9">
        <w:rPr>
          <w:rFonts w:eastAsia="Times New Roman"/>
          <w:b/>
          <w:iCs/>
          <w:szCs w:val="24"/>
          <w:vertAlign w:val="subscript"/>
          <w:lang w:eastAsia="ru-RU"/>
        </w:rPr>
        <w:t>mez</w:t>
      </w:r>
      <w:proofErr w:type="spellEnd"/>
      <w:r w:rsidR="00C940CA" w:rsidRPr="009701F9">
        <w:rPr>
          <w:rFonts w:eastAsia="Times New Roman"/>
          <w:b/>
          <w:iCs/>
          <w:szCs w:val="24"/>
          <w:vertAlign w:val="subscript"/>
          <w:lang w:eastAsia="ru-RU"/>
        </w:rPr>
        <w:t xml:space="preserve"> uztur</w:t>
      </w:r>
      <w:r w:rsidR="00C940CA" w:rsidRPr="009701F9">
        <w:rPr>
          <w:rFonts w:eastAsia="Times New Roman"/>
          <w:b/>
          <w:iCs/>
          <w:szCs w:val="24"/>
          <w:lang w:eastAsia="ru-RU"/>
        </w:rPr>
        <w:t xml:space="preserve"> </w:t>
      </w:r>
      <w:proofErr w:type="spellStart"/>
      <w:r w:rsidR="002526E4" w:rsidRPr="009701F9">
        <w:rPr>
          <w:rFonts w:eastAsia="Times New Roman"/>
          <w:b/>
          <w:iCs/>
          <w:szCs w:val="24"/>
          <w:vertAlign w:val="subscript"/>
          <w:lang w:eastAsia="ru-RU"/>
        </w:rPr>
        <w:t>k</w:t>
      </w:r>
      <w:r w:rsidR="00C940CA" w:rsidRPr="009701F9">
        <w:rPr>
          <w:rFonts w:eastAsia="Times New Roman"/>
          <w:b/>
          <w:iCs/>
          <w:szCs w:val="24"/>
          <w:vertAlign w:val="subscript"/>
          <w:lang w:eastAsia="ru-RU"/>
        </w:rPr>
        <w:t>rav</w:t>
      </w:r>
      <w:proofErr w:type="spellEnd"/>
      <w:r w:rsidR="002526E4" w:rsidRPr="009701F9">
        <w:rPr>
          <w:rFonts w:eastAsia="Times New Roman"/>
          <w:b/>
          <w:iCs/>
          <w:szCs w:val="24"/>
          <w:vertAlign w:val="subscript"/>
          <w:lang w:eastAsia="ru-RU"/>
        </w:rPr>
        <w:t xml:space="preserve"> </w:t>
      </w:r>
      <w:r w:rsidR="002526E4" w:rsidRPr="009701F9">
        <w:rPr>
          <w:rFonts w:eastAsia="Times New Roman"/>
          <w:b/>
          <w:iCs/>
          <w:szCs w:val="24"/>
          <w:lang w:eastAsia="ru-RU"/>
        </w:rPr>
        <w:t xml:space="preserve">/ </w:t>
      </w:r>
      <w:r w:rsidR="0026541A">
        <w:rPr>
          <w:rFonts w:eastAsia="Times New Roman"/>
          <w:b/>
          <w:iCs/>
          <w:szCs w:val="24"/>
          <w:lang w:eastAsia="ru-RU"/>
        </w:rPr>
        <w:t>DR</w:t>
      </w:r>
      <w:r w:rsidR="00C940CA" w:rsidRPr="009701F9">
        <w:rPr>
          <w:rFonts w:eastAsia="Times New Roman"/>
          <w:b/>
          <w:iCs/>
          <w:szCs w:val="24"/>
          <w:vertAlign w:val="subscript"/>
          <w:lang w:eastAsia="ru-RU"/>
        </w:rPr>
        <w:t xml:space="preserve"> </w:t>
      </w:r>
      <w:proofErr w:type="spellStart"/>
      <w:r w:rsidR="00C940CA" w:rsidRPr="009701F9">
        <w:rPr>
          <w:rFonts w:eastAsia="Times New Roman"/>
          <w:b/>
          <w:iCs/>
          <w:szCs w:val="24"/>
          <w:vertAlign w:val="subscript"/>
          <w:lang w:eastAsia="ru-RU"/>
        </w:rPr>
        <w:t>mez</w:t>
      </w:r>
      <w:proofErr w:type="spellEnd"/>
      <w:r w:rsidR="00C940CA" w:rsidRPr="009701F9">
        <w:rPr>
          <w:rFonts w:eastAsia="Times New Roman"/>
          <w:b/>
          <w:iCs/>
          <w:szCs w:val="24"/>
          <w:vertAlign w:val="subscript"/>
          <w:lang w:eastAsia="ru-RU"/>
        </w:rPr>
        <w:t xml:space="preserve"> uztur </w:t>
      </w:r>
      <w:proofErr w:type="spellStart"/>
      <w:r w:rsidR="00332006" w:rsidRPr="009701F9">
        <w:rPr>
          <w:rFonts w:eastAsia="Times New Roman"/>
          <w:b/>
          <w:iCs/>
          <w:szCs w:val="24"/>
          <w:vertAlign w:val="subscript"/>
          <w:lang w:eastAsia="ru-RU"/>
        </w:rPr>
        <w:t>krav</w:t>
      </w:r>
      <w:proofErr w:type="spellEnd"/>
      <w:r w:rsidR="002526E4" w:rsidRPr="009701F9">
        <w:rPr>
          <w:rFonts w:eastAsia="Times New Roman"/>
          <w:b/>
          <w:iCs/>
          <w:szCs w:val="24"/>
          <w:lang w:eastAsia="ru-RU"/>
        </w:rPr>
        <w:t xml:space="preserve"> </w:t>
      </w:r>
    </w:p>
    <w:p w14:paraId="1E151B72" w14:textId="4260FFA4" w:rsidR="00C778FB" w:rsidRPr="009701F9" w:rsidRDefault="000536B1" w:rsidP="00334D29">
      <w:pPr>
        <w:shd w:val="clear" w:color="auto" w:fill="FFFFFF"/>
        <w:spacing w:after="240" w:line="276" w:lineRule="auto"/>
        <w:ind w:firstLine="426"/>
        <w:jc w:val="center"/>
        <w:rPr>
          <w:rFonts w:eastAsia="Times New Roman"/>
          <w:b/>
          <w:iCs/>
          <w:szCs w:val="24"/>
          <w:lang w:eastAsia="ru-RU"/>
        </w:rPr>
      </w:pPr>
      <w:r w:rsidRPr="009701F9">
        <w:rPr>
          <w:rFonts w:eastAsia="Times New Roman"/>
          <w:b/>
          <w:iCs/>
          <w:szCs w:val="24"/>
          <w:lang w:eastAsia="ru-RU"/>
        </w:rPr>
        <w:t xml:space="preserve"> TI </w:t>
      </w:r>
      <w:proofErr w:type="spellStart"/>
      <w:r w:rsidRPr="009701F9">
        <w:rPr>
          <w:rFonts w:eastAsia="Times New Roman"/>
          <w:b/>
          <w:iCs/>
          <w:szCs w:val="24"/>
          <w:vertAlign w:val="subscript"/>
          <w:lang w:eastAsia="ru-RU"/>
        </w:rPr>
        <w:t>atj</w:t>
      </w:r>
      <w:proofErr w:type="spellEnd"/>
      <w:r w:rsidRPr="009701F9">
        <w:rPr>
          <w:rFonts w:eastAsia="Times New Roman"/>
          <w:b/>
          <w:iCs/>
          <w:szCs w:val="24"/>
          <w:vertAlign w:val="subscript"/>
          <w:lang w:eastAsia="ru-RU"/>
        </w:rPr>
        <w:t xml:space="preserve"> gr </w:t>
      </w:r>
      <w:r w:rsidRPr="009701F9">
        <w:rPr>
          <w:rFonts w:eastAsia="Times New Roman"/>
          <w:b/>
          <w:iCs/>
          <w:szCs w:val="24"/>
          <w:lang w:eastAsia="ru-RU"/>
        </w:rPr>
        <w:t xml:space="preserve">= </w:t>
      </w:r>
      <w:r w:rsidR="00332006" w:rsidRPr="009701F9">
        <w:rPr>
          <w:rFonts w:eastAsia="Times New Roman"/>
          <w:b/>
          <w:iCs/>
          <w:szCs w:val="24"/>
          <w:lang w:eastAsia="ru-RU"/>
        </w:rPr>
        <w:t xml:space="preserve">KTI </w:t>
      </w:r>
      <w:proofErr w:type="spellStart"/>
      <w:r w:rsidR="00332006" w:rsidRPr="009701F9">
        <w:rPr>
          <w:rFonts w:eastAsia="Times New Roman"/>
          <w:b/>
          <w:iCs/>
          <w:szCs w:val="24"/>
          <w:vertAlign w:val="subscript"/>
          <w:lang w:eastAsia="ru-RU"/>
        </w:rPr>
        <w:t>a</w:t>
      </w:r>
      <w:r w:rsidRPr="009701F9">
        <w:rPr>
          <w:rFonts w:eastAsia="Times New Roman"/>
          <w:b/>
          <w:iCs/>
          <w:szCs w:val="24"/>
          <w:vertAlign w:val="subscript"/>
          <w:lang w:eastAsia="ru-RU"/>
        </w:rPr>
        <w:t>tj</w:t>
      </w:r>
      <w:proofErr w:type="spellEnd"/>
      <w:r w:rsidRPr="009701F9">
        <w:rPr>
          <w:rFonts w:eastAsia="Times New Roman"/>
          <w:b/>
          <w:iCs/>
          <w:szCs w:val="24"/>
          <w:vertAlign w:val="subscript"/>
          <w:lang w:eastAsia="ru-RU"/>
        </w:rPr>
        <w:t xml:space="preserve"> gr</w:t>
      </w:r>
      <w:r w:rsidR="002F3BA0" w:rsidRPr="009701F9">
        <w:rPr>
          <w:rFonts w:eastAsia="Times New Roman"/>
          <w:b/>
          <w:iCs/>
          <w:szCs w:val="24"/>
          <w:vertAlign w:val="subscript"/>
          <w:lang w:eastAsia="ru-RU"/>
        </w:rPr>
        <w:t xml:space="preserve"> </w:t>
      </w:r>
      <w:r w:rsidR="002F3BA0" w:rsidRPr="009701F9">
        <w:rPr>
          <w:rFonts w:eastAsia="Times New Roman"/>
          <w:b/>
          <w:iCs/>
          <w:szCs w:val="24"/>
          <w:lang w:eastAsia="ru-RU"/>
        </w:rPr>
        <w:t xml:space="preserve">/ </w:t>
      </w:r>
      <w:r w:rsidR="0026541A">
        <w:rPr>
          <w:rFonts w:eastAsia="Times New Roman"/>
          <w:b/>
          <w:iCs/>
          <w:szCs w:val="24"/>
          <w:lang w:eastAsia="ru-RU"/>
        </w:rPr>
        <w:t>DR</w:t>
      </w:r>
      <w:r w:rsidR="00332006" w:rsidRPr="009701F9">
        <w:rPr>
          <w:rFonts w:eastAsia="Times New Roman"/>
          <w:b/>
          <w:iCs/>
          <w:szCs w:val="24"/>
          <w:lang w:eastAsia="ru-RU"/>
        </w:rPr>
        <w:t xml:space="preserve"> </w:t>
      </w:r>
      <w:proofErr w:type="spellStart"/>
      <w:r w:rsidR="00332006" w:rsidRPr="009701F9">
        <w:rPr>
          <w:rFonts w:eastAsia="Times New Roman"/>
          <w:b/>
          <w:iCs/>
          <w:szCs w:val="24"/>
          <w:vertAlign w:val="subscript"/>
          <w:lang w:eastAsia="ru-RU"/>
        </w:rPr>
        <w:t>a</w:t>
      </w:r>
      <w:r w:rsidRPr="009701F9">
        <w:rPr>
          <w:rFonts w:eastAsia="Times New Roman"/>
          <w:b/>
          <w:iCs/>
          <w:szCs w:val="24"/>
          <w:vertAlign w:val="subscript"/>
          <w:lang w:eastAsia="ru-RU"/>
        </w:rPr>
        <w:t>tj</w:t>
      </w:r>
      <w:proofErr w:type="spellEnd"/>
      <w:r w:rsidRPr="009701F9">
        <w:rPr>
          <w:rFonts w:eastAsia="Times New Roman"/>
          <w:b/>
          <w:iCs/>
          <w:szCs w:val="24"/>
          <w:vertAlign w:val="subscript"/>
          <w:lang w:eastAsia="ru-RU"/>
        </w:rPr>
        <w:t xml:space="preserve"> gr</w:t>
      </w:r>
    </w:p>
    <w:p w14:paraId="2ACA9C9D" w14:textId="7FAAFD6C" w:rsidR="00547D4A" w:rsidRPr="009701F9" w:rsidRDefault="000536B1" w:rsidP="00334D29">
      <w:pPr>
        <w:shd w:val="clear" w:color="auto" w:fill="FFFFFF"/>
        <w:spacing w:after="240" w:line="276" w:lineRule="auto"/>
        <w:ind w:firstLine="426"/>
        <w:jc w:val="center"/>
        <w:rPr>
          <w:rFonts w:eastAsia="Times New Roman"/>
          <w:iCs/>
          <w:szCs w:val="24"/>
          <w:lang w:eastAsia="ru-RU"/>
        </w:rPr>
      </w:pPr>
      <w:r w:rsidRPr="009701F9">
        <w:rPr>
          <w:rFonts w:eastAsia="Times New Roman"/>
          <w:b/>
          <w:iCs/>
          <w:szCs w:val="24"/>
          <w:lang w:eastAsia="ru-RU"/>
        </w:rPr>
        <w:t xml:space="preserve">TI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 </w:t>
      </w:r>
      <w:r w:rsidRPr="009701F9">
        <w:rPr>
          <w:rFonts w:eastAsia="Times New Roman"/>
          <w:b/>
          <w:iCs/>
          <w:szCs w:val="24"/>
          <w:lang w:eastAsia="ru-RU"/>
        </w:rPr>
        <w:t>= K</w:t>
      </w:r>
      <w:r w:rsidR="00332006" w:rsidRPr="009701F9">
        <w:rPr>
          <w:rFonts w:eastAsia="Times New Roman"/>
          <w:b/>
          <w:iCs/>
          <w:szCs w:val="24"/>
          <w:lang w:eastAsia="ru-RU"/>
        </w:rPr>
        <w:t xml:space="preserve">TI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w:t>
      </w:r>
      <w:r w:rsidR="00B616A0" w:rsidRPr="009701F9">
        <w:rPr>
          <w:rFonts w:eastAsia="Times New Roman"/>
          <w:b/>
          <w:iCs/>
          <w:szCs w:val="24"/>
          <w:vertAlign w:val="subscript"/>
          <w:lang w:eastAsia="ru-RU"/>
        </w:rPr>
        <w:t xml:space="preserve"> </w:t>
      </w:r>
      <w:r w:rsidR="00B616A0" w:rsidRPr="009701F9">
        <w:rPr>
          <w:rFonts w:eastAsia="Times New Roman"/>
          <w:b/>
          <w:iCs/>
          <w:szCs w:val="24"/>
          <w:lang w:eastAsia="ru-RU"/>
        </w:rPr>
        <w:t xml:space="preserve">/ </w:t>
      </w:r>
      <w:r w:rsidR="0026541A">
        <w:rPr>
          <w:rFonts w:eastAsia="Times New Roman"/>
          <w:b/>
          <w:iCs/>
          <w:szCs w:val="24"/>
          <w:lang w:eastAsia="ru-RU"/>
        </w:rPr>
        <w:t>DR</w:t>
      </w:r>
      <w:r w:rsidR="00332006" w:rsidRPr="009701F9">
        <w:rPr>
          <w:rFonts w:eastAsia="Times New Roman"/>
          <w:b/>
          <w:iCs/>
          <w:szCs w:val="24"/>
          <w:lang w:eastAsia="ru-RU"/>
        </w:rPr>
        <w:t xml:space="preserve">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w:t>
      </w:r>
      <w:r w:rsidR="002526E4" w:rsidRPr="009701F9">
        <w:rPr>
          <w:rFonts w:eastAsia="Times New Roman"/>
          <w:iCs/>
          <w:szCs w:val="24"/>
          <w:lang w:eastAsia="ru-RU"/>
        </w:rPr>
        <w:t>;</w:t>
      </w:r>
    </w:p>
    <w:p w14:paraId="39E6EF5A" w14:textId="49849652" w:rsidR="002F0501" w:rsidRPr="009701F9" w:rsidRDefault="005E218E" w:rsidP="00334D29">
      <w:pPr>
        <w:spacing w:after="240" w:line="276" w:lineRule="auto"/>
        <w:ind w:firstLine="426"/>
        <w:rPr>
          <w:rFonts w:eastAsia="Times New Roman"/>
          <w:b/>
          <w:iCs/>
          <w:szCs w:val="24"/>
          <w:vertAlign w:val="subscript"/>
          <w:lang w:eastAsia="ru-RU"/>
        </w:rPr>
      </w:pPr>
      <w:r>
        <w:t>24</w:t>
      </w:r>
      <w:r w:rsidR="00245B8E" w:rsidRPr="009701F9">
        <w:t xml:space="preserve">. </w:t>
      </w:r>
      <w:r w:rsidR="00263E70" w:rsidRPr="009701F9">
        <w:t>P</w:t>
      </w:r>
      <w:r w:rsidR="004B2376" w:rsidRPr="009701F9">
        <w:t>asažieru</w:t>
      </w:r>
      <w:r w:rsidR="009F4F28" w:rsidRPr="009701F9">
        <w:t xml:space="preserve"> </w:t>
      </w:r>
      <w:r w:rsidR="00245B8E" w:rsidRPr="009701F9">
        <w:t xml:space="preserve">vilcieniem, kas izmanto </w:t>
      </w:r>
      <w:proofErr w:type="spellStart"/>
      <w:r w:rsidR="00245B8E" w:rsidRPr="009701F9">
        <w:t>elektrovilci</w:t>
      </w:r>
      <w:proofErr w:type="spellEnd"/>
      <w:r w:rsidR="00245B8E" w:rsidRPr="009701F9">
        <w:t xml:space="preserve">, maksas noteicējs aprēķina </w:t>
      </w:r>
      <w:r w:rsidR="00245B8E" w:rsidRPr="009701F9">
        <w:rPr>
          <w:rFonts w:eastAsia="Times New Roman"/>
          <w:szCs w:val="24"/>
          <w:lang w:eastAsia="ru-RU"/>
        </w:rPr>
        <w:t xml:space="preserve">vidējo tiešo izmaksu </w:t>
      </w:r>
      <w:r w:rsidR="00997A58">
        <w:t xml:space="preserve">papildu </w:t>
      </w:r>
      <w:r w:rsidR="00245B8E" w:rsidRPr="009701F9">
        <w:rPr>
          <w:rFonts w:eastAsia="Times New Roman"/>
          <w:szCs w:val="24"/>
          <w:lang w:eastAsia="ru-RU"/>
        </w:rPr>
        <w:t xml:space="preserve">komponenti </w:t>
      </w:r>
      <w:r w:rsidR="00245B8E" w:rsidRPr="009701F9">
        <w:rPr>
          <w:rFonts w:eastAsia="Times New Roman"/>
          <w:b/>
          <w:iCs/>
          <w:szCs w:val="24"/>
          <w:lang w:eastAsia="ru-RU"/>
        </w:rPr>
        <w:t>TI</w:t>
      </w:r>
      <w:r w:rsidR="004B2376" w:rsidRPr="009701F9">
        <w:rPr>
          <w:rFonts w:eastAsia="Times New Roman"/>
          <w:b/>
          <w:iCs/>
          <w:szCs w:val="24"/>
          <w:lang w:eastAsia="ru-RU"/>
        </w:rPr>
        <w:t xml:space="preserve"> </w:t>
      </w:r>
      <w:proofErr w:type="spellStart"/>
      <w:r w:rsidR="00245B8E" w:rsidRPr="009701F9">
        <w:rPr>
          <w:rFonts w:eastAsia="Times New Roman"/>
          <w:b/>
          <w:iCs/>
          <w:szCs w:val="24"/>
          <w:vertAlign w:val="subscript"/>
          <w:lang w:eastAsia="ru-RU"/>
        </w:rPr>
        <w:t>e</w:t>
      </w:r>
      <w:r w:rsidR="004B2376" w:rsidRPr="009701F9">
        <w:rPr>
          <w:rFonts w:eastAsia="Times New Roman"/>
          <w:b/>
          <w:iCs/>
          <w:szCs w:val="24"/>
          <w:vertAlign w:val="subscript"/>
          <w:lang w:eastAsia="ru-RU"/>
        </w:rPr>
        <w:t>lekt</w:t>
      </w:r>
      <w:proofErr w:type="spellEnd"/>
      <w:r w:rsidR="00C26C2E" w:rsidRPr="009701F9">
        <w:rPr>
          <w:rFonts w:eastAsia="Times New Roman"/>
          <w:b/>
          <w:iCs/>
          <w:szCs w:val="24"/>
          <w:lang w:eastAsia="ru-RU"/>
        </w:rPr>
        <w:t xml:space="preserve"> </w:t>
      </w:r>
      <w:proofErr w:type="spellStart"/>
      <w:r w:rsidR="004B2376" w:rsidRPr="009701F9">
        <w:rPr>
          <w:rFonts w:eastAsia="Times New Roman"/>
          <w:b/>
          <w:iCs/>
          <w:szCs w:val="24"/>
          <w:vertAlign w:val="subscript"/>
          <w:lang w:eastAsia="ru-RU"/>
        </w:rPr>
        <w:t>pas</w:t>
      </w:r>
      <w:proofErr w:type="spellEnd"/>
      <w:r w:rsidR="00245B8E" w:rsidRPr="009701F9">
        <w:rPr>
          <w:rFonts w:eastAsia="Times New Roman"/>
          <w:szCs w:val="24"/>
          <w:lang w:eastAsia="ru-RU"/>
        </w:rPr>
        <w:t xml:space="preserve">, dalot dzelzceļa infrastruktūras </w:t>
      </w:r>
      <w:r w:rsidR="00263E70" w:rsidRPr="009701F9">
        <w:rPr>
          <w:rFonts w:eastAsia="Times New Roman"/>
          <w:szCs w:val="24"/>
          <w:lang w:eastAsia="ru-RU"/>
        </w:rPr>
        <w:t>vilces elektroapgādes iekārtu</w:t>
      </w:r>
      <w:r w:rsidR="00245B8E" w:rsidRPr="009701F9">
        <w:rPr>
          <w:rFonts w:eastAsia="Times New Roman"/>
          <w:szCs w:val="24"/>
          <w:lang w:eastAsia="ru-RU"/>
        </w:rPr>
        <w:t xml:space="preserve"> izmantošanas kopējās tiešās uzturēšanas un atjaunošanas izmaksas </w:t>
      </w:r>
      <w:r w:rsidR="00263E70" w:rsidRPr="009701F9">
        <w:rPr>
          <w:rFonts w:eastAsia="Times New Roman"/>
          <w:szCs w:val="24"/>
          <w:lang w:eastAsia="ru-RU"/>
        </w:rPr>
        <w:t xml:space="preserve">plānošanas periodā </w:t>
      </w:r>
      <w:r w:rsidR="00B616A0" w:rsidRPr="009701F9">
        <w:rPr>
          <w:rFonts w:eastAsia="Times New Roman"/>
          <w:b/>
          <w:iCs/>
          <w:szCs w:val="24"/>
          <w:lang w:eastAsia="ru-RU"/>
        </w:rPr>
        <w:t>KTI</w:t>
      </w:r>
      <w:r w:rsidR="004B2376" w:rsidRPr="009701F9">
        <w:rPr>
          <w:rFonts w:eastAsia="Times New Roman"/>
          <w:b/>
          <w:iCs/>
          <w:szCs w:val="24"/>
          <w:lang w:eastAsia="ru-RU"/>
        </w:rPr>
        <w:t xml:space="preserve"> </w:t>
      </w:r>
      <w:proofErr w:type="spellStart"/>
      <w:r w:rsidR="00245B8E" w:rsidRPr="009701F9">
        <w:rPr>
          <w:rFonts w:eastAsia="Times New Roman"/>
          <w:b/>
          <w:iCs/>
          <w:szCs w:val="24"/>
          <w:vertAlign w:val="subscript"/>
          <w:lang w:eastAsia="ru-RU"/>
        </w:rPr>
        <w:t>e</w:t>
      </w:r>
      <w:r w:rsidR="004B2376" w:rsidRPr="009701F9">
        <w:rPr>
          <w:rFonts w:eastAsia="Times New Roman"/>
          <w:b/>
          <w:iCs/>
          <w:szCs w:val="24"/>
          <w:vertAlign w:val="subscript"/>
          <w:lang w:eastAsia="ru-RU"/>
        </w:rPr>
        <w:t>lekt</w:t>
      </w:r>
      <w:r w:rsidR="007C475C">
        <w:rPr>
          <w:rFonts w:eastAsia="Times New Roman"/>
          <w:b/>
          <w:iCs/>
          <w:szCs w:val="24"/>
          <w:vertAlign w:val="subscript"/>
          <w:lang w:eastAsia="ru-RU"/>
        </w:rPr>
        <w:t>r</w:t>
      </w:r>
      <w:proofErr w:type="spellEnd"/>
      <w:r w:rsidR="00245B8E" w:rsidRPr="009701F9">
        <w:rPr>
          <w:rFonts w:eastAsia="Times New Roman"/>
          <w:b/>
          <w:iCs/>
          <w:szCs w:val="24"/>
          <w:vertAlign w:val="subscript"/>
          <w:lang w:eastAsia="ru-RU"/>
        </w:rPr>
        <w:t xml:space="preserve"> </w:t>
      </w:r>
      <w:r w:rsidR="00245B8E" w:rsidRPr="009701F9">
        <w:rPr>
          <w:rFonts w:eastAsia="Times New Roman"/>
          <w:iCs/>
          <w:szCs w:val="24"/>
          <w:lang w:eastAsia="ru-RU"/>
        </w:rPr>
        <w:t xml:space="preserve">ar </w:t>
      </w:r>
      <w:r w:rsidR="004B2376" w:rsidRPr="009701F9">
        <w:rPr>
          <w:rFonts w:eastAsia="Times New Roman"/>
          <w:iCs/>
          <w:szCs w:val="24"/>
          <w:lang w:eastAsia="ru-RU"/>
        </w:rPr>
        <w:t xml:space="preserve">plānošanas perioda </w:t>
      </w:r>
      <w:r w:rsidR="004B2376" w:rsidRPr="009701F9">
        <w:rPr>
          <w:rFonts w:eastAsia="Times New Roman"/>
          <w:szCs w:val="24"/>
          <w:lang w:eastAsia="ru-RU"/>
        </w:rPr>
        <w:t xml:space="preserve">elektrovilcienu </w:t>
      </w:r>
      <w:proofErr w:type="spellStart"/>
      <w:r w:rsidR="00245B8E" w:rsidRPr="009701F9">
        <w:rPr>
          <w:rFonts w:eastAsia="Times New Roman"/>
          <w:szCs w:val="24"/>
          <w:lang w:eastAsia="ru-RU"/>
        </w:rPr>
        <w:t>vilcienkilometr</w:t>
      </w:r>
      <w:r w:rsidR="00C26C2E" w:rsidRPr="009701F9">
        <w:rPr>
          <w:rFonts w:eastAsia="Times New Roman"/>
          <w:szCs w:val="24"/>
          <w:lang w:eastAsia="ru-RU"/>
        </w:rPr>
        <w:t>u</w:t>
      </w:r>
      <w:proofErr w:type="spellEnd"/>
      <w:r w:rsidR="00C26C2E" w:rsidRPr="009701F9">
        <w:rPr>
          <w:rFonts w:eastAsia="Times New Roman"/>
          <w:szCs w:val="24"/>
          <w:lang w:eastAsia="ru-RU"/>
        </w:rPr>
        <w:t xml:space="preserve"> </w:t>
      </w:r>
      <w:r w:rsidR="0026541A">
        <w:rPr>
          <w:rFonts w:eastAsia="Times New Roman"/>
          <w:b/>
          <w:iCs/>
          <w:szCs w:val="24"/>
          <w:lang w:eastAsia="ru-RU"/>
        </w:rPr>
        <w:t>DR</w:t>
      </w:r>
      <w:r w:rsidR="004B2376" w:rsidRPr="009701F9">
        <w:rPr>
          <w:rFonts w:eastAsia="Times New Roman"/>
          <w:b/>
          <w:iCs/>
          <w:szCs w:val="24"/>
          <w:lang w:eastAsia="ru-RU"/>
        </w:rPr>
        <w:t xml:space="preserve"> </w:t>
      </w:r>
      <w:proofErr w:type="spellStart"/>
      <w:r w:rsidR="004B2376" w:rsidRPr="009701F9">
        <w:rPr>
          <w:rFonts w:eastAsia="Times New Roman"/>
          <w:b/>
          <w:iCs/>
          <w:szCs w:val="24"/>
          <w:vertAlign w:val="subscript"/>
          <w:lang w:eastAsia="ru-RU"/>
        </w:rPr>
        <w:t>elektr</w:t>
      </w:r>
      <w:proofErr w:type="spellEnd"/>
      <w:r w:rsidR="004B2376" w:rsidRPr="009701F9">
        <w:rPr>
          <w:rFonts w:eastAsia="Times New Roman"/>
          <w:b/>
          <w:iCs/>
          <w:szCs w:val="24"/>
          <w:vertAlign w:val="subscript"/>
          <w:lang w:eastAsia="ru-RU"/>
        </w:rPr>
        <w:t xml:space="preserve"> </w:t>
      </w:r>
      <w:proofErr w:type="spellStart"/>
      <w:r w:rsidR="004B2376" w:rsidRPr="009701F9">
        <w:rPr>
          <w:rFonts w:eastAsia="Times New Roman"/>
          <w:b/>
          <w:iCs/>
          <w:szCs w:val="24"/>
          <w:vertAlign w:val="subscript"/>
          <w:lang w:eastAsia="ru-RU"/>
        </w:rPr>
        <w:t>pas</w:t>
      </w:r>
      <w:proofErr w:type="spellEnd"/>
      <w:r w:rsidR="004B2376" w:rsidRPr="009701F9" w:rsidDel="004B2376">
        <w:rPr>
          <w:rFonts w:eastAsia="Times New Roman"/>
          <w:szCs w:val="24"/>
          <w:lang w:eastAsia="ru-RU"/>
        </w:rPr>
        <w:t xml:space="preserve"> </w:t>
      </w:r>
      <w:r w:rsidR="004B2376" w:rsidRPr="009701F9">
        <w:rPr>
          <w:rFonts w:eastAsia="Times New Roman"/>
          <w:szCs w:val="24"/>
          <w:lang w:eastAsia="ru-RU"/>
        </w:rPr>
        <w:t xml:space="preserve"> darbības radītāju</w:t>
      </w:r>
      <w:r w:rsidR="00245B8E" w:rsidRPr="009701F9">
        <w:rPr>
          <w:rFonts w:eastAsia="Times New Roman"/>
          <w:b/>
          <w:iCs/>
          <w:szCs w:val="24"/>
          <w:lang w:eastAsia="ru-RU"/>
        </w:rPr>
        <w:t>:</w:t>
      </w:r>
    </w:p>
    <w:p w14:paraId="6B793200" w14:textId="6EB3FD9C" w:rsidR="00245B8E" w:rsidRPr="009701F9" w:rsidRDefault="00245B8E" w:rsidP="00334D29">
      <w:pPr>
        <w:shd w:val="clear" w:color="auto" w:fill="FFFFFF"/>
        <w:spacing w:after="240" w:line="276" w:lineRule="auto"/>
        <w:ind w:firstLine="426"/>
        <w:jc w:val="center"/>
        <w:rPr>
          <w:rFonts w:eastAsia="Times New Roman"/>
          <w:iCs/>
          <w:szCs w:val="24"/>
          <w:lang w:eastAsia="ru-RU"/>
        </w:rPr>
      </w:pPr>
      <w:r w:rsidRPr="009701F9">
        <w:rPr>
          <w:rFonts w:eastAsia="Times New Roman"/>
          <w:b/>
          <w:iCs/>
          <w:szCs w:val="24"/>
          <w:lang w:eastAsia="ru-RU"/>
        </w:rPr>
        <w:t>TI</w:t>
      </w:r>
      <w:r w:rsidR="004B2376" w:rsidRPr="009701F9">
        <w:rPr>
          <w:rFonts w:eastAsia="Times New Roman"/>
          <w:b/>
          <w:iCs/>
          <w:szCs w:val="24"/>
          <w:lang w:eastAsia="ru-RU"/>
        </w:rPr>
        <w:t xml:space="preserve"> </w:t>
      </w:r>
      <w:proofErr w:type="spellStart"/>
      <w:r w:rsidR="004B2376" w:rsidRPr="009701F9">
        <w:rPr>
          <w:rFonts w:eastAsia="Times New Roman"/>
          <w:b/>
          <w:iCs/>
          <w:szCs w:val="24"/>
          <w:vertAlign w:val="subscript"/>
          <w:lang w:eastAsia="ru-RU"/>
        </w:rPr>
        <w:t>elekt</w:t>
      </w:r>
      <w:proofErr w:type="spellEnd"/>
      <w:r w:rsidR="004B2376" w:rsidRPr="009701F9">
        <w:rPr>
          <w:rFonts w:eastAsia="Times New Roman"/>
          <w:b/>
          <w:iCs/>
          <w:szCs w:val="24"/>
          <w:lang w:eastAsia="ru-RU"/>
        </w:rPr>
        <w:t xml:space="preserve"> </w:t>
      </w:r>
      <w:proofErr w:type="spellStart"/>
      <w:r w:rsidR="004B2376" w:rsidRPr="009701F9">
        <w:rPr>
          <w:rFonts w:eastAsia="Times New Roman"/>
          <w:b/>
          <w:iCs/>
          <w:szCs w:val="24"/>
          <w:vertAlign w:val="subscript"/>
          <w:lang w:eastAsia="ru-RU"/>
        </w:rPr>
        <w:t>pas</w:t>
      </w:r>
      <w:proofErr w:type="spellEnd"/>
      <w:r w:rsidR="004B2376" w:rsidRPr="009701F9">
        <w:rPr>
          <w:rFonts w:eastAsia="Times New Roman"/>
          <w:b/>
          <w:szCs w:val="24"/>
          <w:lang w:eastAsia="ru-RU"/>
        </w:rPr>
        <w:t> </w:t>
      </w:r>
      <w:r w:rsidRPr="009701F9">
        <w:rPr>
          <w:rFonts w:eastAsia="Times New Roman"/>
          <w:b/>
          <w:iCs/>
          <w:szCs w:val="24"/>
          <w:lang w:eastAsia="ru-RU"/>
        </w:rPr>
        <w:t xml:space="preserve"> = KTI</w:t>
      </w:r>
      <w:r w:rsidR="00FD15F1" w:rsidRPr="009701F9">
        <w:rPr>
          <w:rFonts w:eastAsia="Times New Roman"/>
          <w:b/>
          <w:iCs/>
          <w:szCs w:val="24"/>
          <w:lang w:eastAsia="ru-RU"/>
        </w:rPr>
        <w:t xml:space="preserve"> </w:t>
      </w:r>
      <w:proofErr w:type="spellStart"/>
      <w:r w:rsidRPr="009701F9">
        <w:rPr>
          <w:rFonts w:eastAsia="Times New Roman"/>
          <w:b/>
          <w:iCs/>
          <w:szCs w:val="24"/>
          <w:vertAlign w:val="subscript"/>
          <w:lang w:eastAsia="ru-RU"/>
        </w:rPr>
        <w:t>e</w:t>
      </w:r>
      <w:r w:rsidR="004B2376" w:rsidRPr="009701F9">
        <w:rPr>
          <w:rFonts w:eastAsia="Times New Roman"/>
          <w:b/>
          <w:iCs/>
          <w:szCs w:val="24"/>
          <w:vertAlign w:val="subscript"/>
          <w:lang w:eastAsia="ru-RU"/>
        </w:rPr>
        <w:t>lektr</w:t>
      </w:r>
      <w:proofErr w:type="spellEnd"/>
      <w:r w:rsidRPr="009701F9">
        <w:rPr>
          <w:rFonts w:eastAsia="Times New Roman"/>
          <w:b/>
          <w:iCs/>
          <w:szCs w:val="24"/>
          <w:vertAlign w:val="subscript"/>
          <w:lang w:eastAsia="ru-RU"/>
        </w:rPr>
        <w:t xml:space="preserve">  </w:t>
      </w:r>
      <w:r w:rsidRPr="009701F9">
        <w:rPr>
          <w:rFonts w:eastAsia="Times New Roman"/>
          <w:b/>
          <w:iCs/>
          <w:szCs w:val="24"/>
          <w:lang w:eastAsia="ru-RU"/>
        </w:rPr>
        <w:t xml:space="preserve">/ </w:t>
      </w:r>
      <w:r w:rsidR="0026541A">
        <w:rPr>
          <w:rFonts w:eastAsia="Times New Roman"/>
          <w:b/>
          <w:iCs/>
          <w:szCs w:val="24"/>
          <w:lang w:eastAsia="ru-RU"/>
        </w:rPr>
        <w:t>DR</w:t>
      </w:r>
      <w:r w:rsidR="004B2376" w:rsidRPr="009701F9">
        <w:rPr>
          <w:rFonts w:eastAsia="Times New Roman"/>
          <w:b/>
          <w:iCs/>
          <w:szCs w:val="24"/>
          <w:vertAlign w:val="subscript"/>
          <w:lang w:eastAsia="ru-RU"/>
        </w:rPr>
        <w:t xml:space="preserve"> </w:t>
      </w:r>
      <w:proofErr w:type="spellStart"/>
      <w:r w:rsidR="004B2376" w:rsidRPr="009701F9">
        <w:rPr>
          <w:rFonts w:eastAsia="Times New Roman"/>
          <w:b/>
          <w:iCs/>
          <w:szCs w:val="24"/>
          <w:vertAlign w:val="subscript"/>
          <w:lang w:eastAsia="ru-RU"/>
        </w:rPr>
        <w:t>elektr</w:t>
      </w:r>
      <w:proofErr w:type="spellEnd"/>
      <w:r w:rsidR="004B2376" w:rsidRPr="009701F9">
        <w:rPr>
          <w:rFonts w:eastAsia="Times New Roman"/>
          <w:b/>
          <w:iCs/>
          <w:szCs w:val="24"/>
          <w:vertAlign w:val="subscript"/>
          <w:lang w:eastAsia="ru-RU"/>
        </w:rPr>
        <w:t xml:space="preserve"> </w:t>
      </w:r>
      <w:proofErr w:type="spellStart"/>
      <w:r w:rsidR="004B2376" w:rsidRPr="009701F9">
        <w:rPr>
          <w:rFonts w:eastAsia="Times New Roman"/>
          <w:b/>
          <w:iCs/>
          <w:szCs w:val="24"/>
          <w:vertAlign w:val="subscript"/>
          <w:lang w:eastAsia="ru-RU"/>
        </w:rPr>
        <w:t>pas</w:t>
      </w:r>
      <w:proofErr w:type="spellEnd"/>
      <w:r w:rsidRPr="009701F9">
        <w:rPr>
          <w:rFonts w:eastAsia="Times New Roman"/>
          <w:iCs/>
          <w:szCs w:val="24"/>
          <w:lang w:eastAsia="ru-RU"/>
        </w:rPr>
        <w:t>;</w:t>
      </w:r>
    </w:p>
    <w:p w14:paraId="23800FD4" w14:textId="079F548D" w:rsidR="00224C31" w:rsidRPr="009701F9" w:rsidRDefault="005F2E64" w:rsidP="00334D29">
      <w:pPr>
        <w:spacing w:after="240" w:line="276" w:lineRule="auto"/>
        <w:ind w:firstLine="426"/>
        <w:rPr>
          <w:rFonts w:eastAsia="Times New Roman"/>
          <w:szCs w:val="24"/>
          <w:lang w:eastAsia="ru-RU"/>
        </w:rPr>
      </w:pPr>
      <w:r>
        <w:rPr>
          <w:rFonts w:eastAsia="Times New Roman"/>
          <w:bCs/>
          <w:szCs w:val="24"/>
          <w:lang w:eastAsia="ru-RU"/>
        </w:rPr>
        <w:lastRenderedPageBreak/>
        <w:t>25</w:t>
      </w:r>
      <w:r w:rsidR="00547D4A" w:rsidRPr="009701F9">
        <w:rPr>
          <w:rFonts w:eastAsia="Times New Roman"/>
          <w:bCs/>
          <w:szCs w:val="24"/>
          <w:lang w:eastAsia="ru-RU"/>
        </w:rPr>
        <w:t xml:space="preserve">. </w:t>
      </w:r>
      <w:r w:rsidR="00843D5B" w:rsidRPr="009701F9">
        <w:rPr>
          <w:rFonts w:eastAsia="Times New Roman"/>
          <w:bCs/>
          <w:szCs w:val="24"/>
          <w:lang w:eastAsia="ru-RU"/>
        </w:rPr>
        <w:t>Dzelzceļa infrastruktūras kopējās</w:t>
      </w:r>
      <w:r w:rsidR="00224C31" w:rsidRPr="009701F9">
        <w:rPr>
          <w:rFonts w:eastAsia="Times New Roman"/>
          <w:bCs/>
          <w:szCs w:val="24"/>
          <w:lang w:eastAsia="ru-RU"/>
        </w:rPr>
        <w:t xml:space="preserve"> t</w:t>
      </w:r>
      <w:r w:rsidR="0099767D" w:rsidRPr="009701F9">
        <w:rPr>
          <w:rFonts w:eastAsia="Times New Roman"/>
          <w:bCs/>
          <w:szCs w:val="24"/>
          <w:lang w:eastAsia="ru-RU"/>
        </w:rPr>
        <w:t>iešās izmaksas</w:t>
      </w:r>
      <w:r w:rsidR="00BE37A9" w:rsidRPr="009701F9">
        <w:rPr>
          <w:rFonts w:eastAsia="Times New Roman"/>
          <w:bCs/>
          <w:szCs w:val="24"/>
          <w:lang w:eastAsia="ru-RU"/>
        </w:rPr>
        <w:t xml:space="preserve"> </w:t>
      </w:r>
      <w:r w:rsidR="00BE37A9" w:rsidRPr="009701F9">
        <w:rPr>
          <w:rFonts w:eastAsia="Times New Roman"/>
          <w:b/>
          <w:iCs/>
          <w:szCs w:val="24"/>
          <w:lang w:eastAsia="ru-RU"/>
        </w:rPr>
        <w:t>KTI</w:t>
      </w:r>
      <w:r w:rsidR="007C475C">
        <w:rPr>
          <w:rFonts w:eastAsia="Times New Roman"/>
          <w:b/>
          <w:iCs/>
          <w:szCs w:val="24"/>
          <w:lang w:eastAsia="ru-RU"/>
        </w:rPr>
        <w:t xml:space="preserve"> </w:t>
      </w:r>
      <w:r w:rsidR="007C475C" w:rsidRPr="007C475C">
        <w:rPr>
          <w:rFonts w:eastAsia="Times New Roman"/>
          <w:b/>
          <w:iCs/>
          <w:szCs w:val="24"/>
          <w:vertAlign w:val="subscript"/>
          <w:lang w:eastAsia="ru-RU"/>
        </w:rPr>
        <w:t>gr</w:t>
      </w:r>
      <w:r w:rsidR="0099767D" w:rsidRPr="009701F9">
        <w:rPr>
          <w:rFonts w:eastAsia="Times New Roman"/>
          <w:bCs/>
          <w:szCs w:val="24"/>
          <w:lang w:eastAsia="ru-RU"/>
        </w:rPr>
        <w:t xml:space="preserve"> </w:t>
      </w:r>
      <w:r w:rsidR="00224C31" w:rsidRPr="009701F9">
        <w:rPr>
          <w:rFonts w:eastAsia="Times New Roman"/>
          <w:szCs w:val="24"/>
          <w:lang w:eastAsia="ru-RU"/>
        </w:rPr>
        <w:t>aprēķ</w:t>
      </w:r>
      <w:r w:rsidR="005B24DD" w:rsidRPr="009701F9">
        <w:rPr>
          <w:rFonts w:eastAsia="Times New Roman"/>
          <w:szCs w:val="24"/>
          <w:lang w:eastAsia="ru-RU"/>
        </w:rPr>
        <w:t xml:space="preserve">ina kā starpību starp </w:t>
      </w:r>
      <w:r w:rsidR="00245B8E" w:rsidRPr="009701F9">
        <w:rPr>
          <w:rFonts w:eastAsia="Times New Roman"/>
          <w:szCs w:val="24"/>
          <w:lang w:eastAsia="ru-RU"/>
        </w:rPr>
        <w:t>shēmas 6.punktā</w:t>
      </w:r>
      <w:r w:rsidR="00912F54" w:rsidRPr="009701F9">
        <w:rPr>
          <w:rFonts w:eastAsia="Times New Roman"/>
          <w:szCs w:val="24"/>
          <w:lang w:eastAsia="ru-RU"/>
        </w:rPr>
        <w:t xml:space="preserve"> minēt</w:t>
      </w:r>
      <w:r w:rsidR="00641BF3">
        <w:rPr>
          <w:rFonts w:eastAsia="Times New Roman"/>
          <w:szCs w:val="24"/>
          <w:lang w:eastAsia="ru-RU"/>
        </w:rPr>
        <w:t>o</w:t>
      </w:r>
      <w:r w:rsidR="00912F54" w:rsidRPr="009701F9">
        <w:rPr>
          <w:rFonts w:eastAsia="Times New Roman"/>
          <w:szCs w:val="24"/>
          <w:lang w:eastAsia="ru-RU"/>
        </w:rPr>
        <w:t xml:space="preserve"> </w:t>
      </w:r>
      <w:r w:rsidR="00245B8E" w:rsidRPr="009701F9">
        <w:rPr>
          <w:rFonts w:eastAsia="Times New Roman"/>
          <w:szCs w:val="24"/>
          <w:lang w:eastAsia="ru-RU"/>
        </w:rPr>
        <w:t xml:space="preserve">pakalpojumu </w:t>
      </w:r>
      <w:r w:rsidR="009F4F28" w:rsidRPr="009701F9">
        <w:rPr>
          <w:rFonts w:eastAsia="Times New Roman"/>
          <w:szCs w:val="24"/>
          <w:lang w:eastAsia="ru-RU"/>
        </w:rPr>
        <w:t>grup</w:t>
      </w:r>
      <w:r w:rsidR="00B0116A">
        <w:rPr>
          <w:rFonts w:eastAsia="Times New Roman"/>
          <w:iCs/>
          <w:szCs w:val="24"/>
          <w:lang w:eastAsia="ru-RU"/>
        </w:rPr>
        <w:t>u</w:t>
      </w:r>
      <w:r w:rsidR="00000837">
        <w:rPr>
          <w:rFonts w:eastAsia="Times New Roman"/>
          <w:iCs/>
          <w:szCs w:val="24"/>
          <w:lang w:eastAsia="ru-RU"/>
        </w:rPr>
        <w:t xml:space="preserve"> </w:t>
      </w:r>
      <w:r w:rsidR="00000837" w:rsidRPr="007C475C">
        <w:rPr>
          <w:rFonts w:eastAsia="Times New Roman"/>
          <w:b/>
          <w:iCs/>
          <w:szCs w:val="24"/>
          <w:vertAlign w:val="subscript"/>
          <w:lang w:eastAsia="ru-RU"/>
        </w:rPr>
        <w:t>gr</w:t>
      </w:r>
      <w:r w:rsidR="00000837" w:rsidDel="00000837">
        <w:rPr>
          <w:rFonts w:eastAsia="Times New Roman"/>
          <w:szCs w:val="24"/>
          <w:lang w:eastAsia="ru-RU"/>
        </w:rPr>
        <w:t xml:space="preserve"> </w:t>
      </w:r>
      <w:r w:rsidR="008421E9" w:rsidRPr="009701F9">
        <w:rPr>
          <w:rFonts w:eastAsia="Times New Roman"/>
          <w:iCs/>
          <w:szCs w:val="24"/>
          <w:lang w:eastAsia="ru-RU"/>
        </w:rPr>
        <w:t xml:space="preserve"> </w:t>
      </w:r>
      <w:r w:rsidR="00000837">
        <w:rPr>
          <w:rFonts w:eastAsia="Times New Roman"/>
          <w:iCs/>
          <w:szCs w:val="24"/>
          <w:lang w:eastAsia="ru-RU"/>
        </w:rPr>
        <w:t xml:space="preserve">katras </w:t>
      </w:r>
      <w:r w:rsidR="00B0116A" w:rsidRPr="009701F9">
        <w:rPr>
          <w:rFonts w:eastAsia="Times New Roman"/>
          <w:iCs/>
          <w:szCs w:val="24"/>
          <w:lang w:eastAsia="ru-RU"/>
        </w:rPr>
        <w:t>izmaksu grup</w:t>
      </w:r>
      <w:r w:rsidR="00B0116A">
        <w:rPr>
          <w:rFonts w:eastAsia="Times New Roman"/>
          <w:iCs/>
          <w:szCs w:val="24"/>
          <w:lang w:eastAsia="ru-RU"/>
        </w:rPr>
        <w:t>as</w:t>
      </w:r>
      <w:r w:rsidR="00B0116A" w:rsidRPr="009701F9">
        <w:rPr>
          <w:rFonts w:eastAsia="Times New Roman"/>
          <w:iCs/>
          <w:szCs w:val="24"/>
          <w:lang w:eastAsia="ru-RU"/>
        </w:rPr>
        <w:t xml:space="preserve"> </w:t>
      </w:r>
      <w:proofErr w:type="spellStart"/>
      <w:r w:rsidR="00B0116A" w:rsidRPr="006E085C">
        <w:rPr>
          <w:b/>
          <w:vertAlign w:val="subscript"/>
        </w:rPr>
        <w:t>izmgr</w:t>
      </w:r>
      <w:proofErr w:type="spellEnd"/>
      <w:r w:rsidR="00B0116A" w:rsidRPr="009701F9">
        <w:rPr>
          <w:rFonts w:eastAsia="Times New Roman"/>
          <w:iCs/>
          <w:szCs w:val="24"/>
          <w:lang w:eastAsia="ru-RU"/>
        </w:rPr>
        <w:t xml:space="preserve"> </w:t>
      </w:r>
      <w:r w:rsidR="00B0116A">
        <w:rPr>
          <w:rFonts w:eastAsia="Times New Roman"/>
          <w:iCs/>
          <w:szCs w:val="24"/>
          <w:lang w:eastAsia="ru-RU"/>
        </w:rPr>
        <w:t xml:space="preserve">, kas minētas </w:t>
      </w:r>
      <w:r w:rsidR="008421E9" w:rsidRPr="009701F9">
        <w:rPr>
          <w:rFonts w:eastAsia="Times New Roman"/>
          <w:iCs/>
          <w:szCs w:val="24"/>
          <w:lang w:eastAsia="ru-RU"/>
        </w:rPr>
        <w:t>shēmas 1.pielikumā</w:t>
      </w:r>
      <w:r w:rsidR="00B0116A">
        <w:rPr>
          <w:rFonts w:eastAsia="Times New Roman"/>
          <w:iCs/>
          <w:szCs w:val="24"/>
          <w:lang w:eastAsia="ru-RU"/>
        </w:rPr>
        <w:t>,</w:t>
      </w:r>
      <w:r w:rsidR="008421E9" w:rsidRPr="009701F9">
        <w:rPr>
          <w:rFonts w:eastAsia="Times New Roman"/>
          <w:b/>
          <w:iCs/>
          <w:szCs w:val="24"/>
          <w:lang w:eastAsia="ru-RU"/>
        </w:rPr>
        <w:t xml:space="preserve"> </w:t>
      </w:r>
      <w:r w:rsidR="004B2376" w:rsidRPr="009701F9">
        <w:rPr>
          <w:rFonts w:eastAsia="Times New Roman"/>
          <w:iCs/>
          <w:szCs w:val="24"/>
          <w:lang w:eastAsia="ru-RU"/>
        </w:rPr>
        <w:t>piln</w:t>
      </w:r>
      <w:r w:rsidR="00641BF3">
        <w:rPr>
          <w:rFonts w:eastAsia="Times New Roman"/>
          <w:iCs/>
          <w:szCs w:val="24"/>
          <w:lang w:eastAsia="ru-RU"/>
        </w:rPr>
        <w:t>aj</w:t>
      </w:r>
      <w:r w:rsidR="004B2376" w:rsidRPr="009701F9">
        <w:rPr>
          <w:rFonts w:eastAsia="Times New Roman"/>
          <w:iCs/>
          <w:szCs w:val="24"/>
          <w:lang w:eastAsia="ru-RU"/>
        </w:rPr>
        <w:t>ām</w:t>
      </w:r>
      <w:r w:rsidR="004B2376" w:rsidRPr="009701F9">
        <w:rPr>
          <w:rFonts w:eastAsia="Times New Roman"/>
          <w:b/>
          <w:iCs/>
          <w:szCs w:val="24"/>
          <w:lang w:eastAsia="ru-RU"/>
        </w:rPr>
        <w:t xml:space="preserve"> </w:t>
      </w:r>
      <w:r w:rsidR="007145DC" w:rsidRPr="009701F9">
        <w:rPr>
          <w:rFonts w:eastAsia="Times New Roman"/>
          <w:szCs w:val="24"/>
          <w:lang w:eastAsia="ru-RU"/>
        </w:rPr>
        <w:t xml:space="preserve">izmaksām </w:t>
      </w:r>
      <w:r w:rsidR="004B2376" w:rsidRPr="009701F9">
        <w:rPr>
          <w:rFonts w:eastAsia="Times New Roman"/>
          <w:b/>
          <w:szCs w:val="24"/>
          <w:lang w:eastAsia="ru-RU"/>
        </w:rPr>
        <w:t xml:space="preserve">PI </w:t>
      </w:r>
      <w:proofErr w:type="spellStart"/>
      <w:r w:rsidR="00446D98" w:rsidRPr="009701F9">
        <w:rPr>
          <w:rFonts w:eastAsia="Times New Roman"/>
          <w:b/>
          <w:szCs w:val="24"/>
          <w:vertAlign w:val="subscript"/>
          <w:lang w:eastAsia="ru-RU"/>
        </w:rPr>
        <w:t>izmgr</w:t>
      </w:r>
      <w:proofErr w:type="spellEnd"/>
      <w:r w:rsidR="00446D98" w:rsidRPr="009701F9">
        <w:rPr>
          <w:rFonts w:eastAsia="Times New Roman"/>
          <w:b/>
          <w:szCs w:val="24"/>
          <w:vertAlign w:val="subscript"/>
          <w:lang w:eastAsia="ru-RU"/>
        </w:rPr>
        <w:t xml:space="preserve"> gr</w:t>
      </w:r>
      <w:r w:rsidR="00446D98" w:rsidRPr="009701F9">
        <w:rPr>
          <w:rFonts w:eastAsia="Times New Roman"/>
          <w:szCs w:val="24"/>
          <w:lang w:eastAsia="ru-RU"/>
        </w:rPr>
        <w:t xml:space="preserve"> </w:t>
      </w:r>
      <w:r w:rsidR="00224C31" w:rsidRPr="009701F9">
        <w:rPr>
          <w:rFonts w:eastAsia="Times New Roman"/>
          <w:szCs w:val="24"/>
          <w:lang w:eastAsia="ru-RU"/>
        </w:rPr>
        <w:t>un</w:t>
      </w:r>
      <w:r w:rsidR="005B24DD" w:rsidRPr="009701F9">
        <w:rPr>
          <w:rFonts w:eastAsia="Times New Roman"/>
          <w:szCs w:val="24"/>
          <w:lang w:eastAsia="ru-RU"/>
        </w:rPr>
        <w:t xml:space="preserve"> </w:t>
      </w:r>
      <w:r w:rsidR="00446D98" w:rsidRPr="009701F9">
        <w:rPr>
          <w:rFonts w:eastAsia="Times New Roman"/>
          <w:szCs w:val="24"/>
          <w:lang w:eastAsia="ru-RU"/>
        </w:rPr>
        <w:t xml:space="preserve">katrā </w:t>
      </w:r>
      <w:r w:rsidR="00446D98" w:rsidRPr="009701F9">
        <w:rPr>
          <w:rFonts w:eastAsia="Times New Roman"/>
          <w:b/>
          <w:szCs w:val="24"/>
          <w:lang w:eastAsia="ru-RU"/>
        </w:rPr>
        <w:t xml:space="preserve">PI </w:t>
      </w:r>
      <w:proofErr w:type="spellStart"/>
      <w:r w:rsidR="00446D98" w:rsidRPr="009701F9">
        <w:rPr>
          <w:rFonts w:eastAsia="Times New Roman"/>
          <w:b/>
          <w:szCs w:val="24"/>
          <w:vertAlign w:val="subscript"/>
          <w:lang w:eastAsia="ru-RU"/>
        </w:rPr>
        <w:t>izmgr</w:t>
      </w:r>
      <w:proofErr w:type="spellEnd"/>
      <w:r w:rsidR="00446D98" w:rsidRPr="009701F9">
        <w:rPr>
          <w:rFonts w:eastAsia="Times New Roman"/>
          <w:b/>
          <w:szCs w:val="24"/>
          <w:vertAlign w:val="subscript"/>
          <w:lang w:eastAsia="ru-RU"/>
        </w:rPr>
        <w:t xml:space="preserve"> gr</w:t>
      </w:r>
      <w:r w:rsidR="00446D98" w:rsidRPr="009701F9">
        <w:rPr>
          <w:rFonts w:eastAsia="Times New Roman"/>
          <w:szCs w:val="24"/>
          <w:lang w:eastAsia="ru-RU"/>
        </w:rPr>
        <w:t xml:space="preserve"> izmaksu</w:t>
      </w:r>
      <w:r w:rsidR="00617031">
        <w:rPr>
          <w:rFonts w:eastAsia="Times New Roman"/>
          <w:szCs w:val="24"/>
          <w:lang w:eastAsia="ru-RU"/>
        </w:rPr>
        <w:t xml:space="preserve"> grupas</w:t>
      </w:r>
      <w:r w:rsidR="00446D98" w:rsidRPr="009701F9">
        <w:rPr>
          <w:rFonts w:eastAsia="Times New Roman"/>
          <w:szCs w:val="24"/>
          <w:lang w:eastAsia="ru-RU"/>
        </w:rPr>
        <w:t xml:space="preserve"> apjomā iekļaut</w:t>
      </w:r>
      <w:r w:rsidR="00641BF3">
        <w:rPr>
          <w:rFonts w:eastAsia="Times New Roman"/>
          <w:szCs w:val="24"/>
          <w:lang w:eastAsia="ru-RU"/>
        </w:rPr>
        <w:t>aj</w:t>
      </w:r>
      <w:r w:rsidR="00446D98" w:rsidRPr="009701F9">
        <w:rPr>
          <w:rFonts w:eastAsia="Times New Roman"/>
          <w:szCs w:val="24"/>
          <w:lang w:eastAsia="ru-RU"/>
        </w:rPr>
        <w:t>ā</w:t>
      </w:r>
      <w:r w:rsidR="00641BF3">
        <w:rPr>
          <w:rFonts w:eastAsia="Times New Roman"/>
          <w:szCs w:val="24"/>
          <w:lang w:eastAsia="ru-RU"/>
        </w:rPr>
        <w:t>m</w:t>
      </w:r>
      <w:r w:rsidR="00446D98" w:rsidRPr="009701F9">
        <w:rPr>
          <w:rFonts w:eastAsia="Times New Roman"/>
          <w:szCs w:val="24"/>
          <w:lang w:eastAsia="ru-RU"/>
        </w:rPr>
        <w:t xml:space="preserve"> izmaks</w:t>
      </w:r>
      <w:r w:rsidR="00641BF3">
        <w:rPr>
          <w:rFonts w:eastAsia="Times New Roman"/>
          <w:szCs w:val="24"/>
          <w:lang w:eastAsia="ru-RU"/>
        </w:rPr>
        <w:t>ām</w:t>
      </w:r>
      <w:r w:rsidR="00446D98" w:rsidRPr="009701F9">
        <w:rPr>
          <w:rFonts w:eastAsia="Times New Roman"/>
          <w:b/>
          <w:iCs/>
          <w:szCs w:val="24"/>
          <w:lang w:eastAsia="ru-RU"/>
        </w:rPr>
        <w:t xml:space="preserve"> NI </w:t>
      </w:r>
      <w:proofErr w:type="spellStart"/>
      <w:r w:rsidR="00446D98" w:rsidRPr="009701F9">
        <w:rPr>
          <w:rFonts w:eastAsia="Times New Roman"/>
          <w:b/>
          <w:iCs/>
          <w:szCs w:val="24"/>
          <w:vertAlign w:val="subscript"/>
          <w:lang w:eastAsia="ru-RU"/>
        </w:rPr>
        <w:t>izmgr</w:t>
      </w:r>
      <w:proofErr w:type="spellEnd"/>
      <w:r w:rsidR="00446D98" w:rsidRPr="009701F9">
        <w:rPr>
          <w:rFonts w:eastAsia="Times New Roman"/>
          <w:b/>
          <w:iCs/>
          <w:szCs w:val="24"/>
          <w:vertAlign w:val="subscript"/>
          <w:lang w:eastAsia="ru-RU"/>
        </w:rPr>
        <w:t xml:space="preserve"> gr</w:t>
      </w:r>
      <w:r w:rsidR="00446D98" w:rsidRPr="009701F9">
        <w:rPr>
          <w:rFonts w:eastAsia="Times New Roman"/>
          <w:szCs w:val="24"/>
          <w:lang w:eastAsia="ru-RU"/>
        </w:rPr>
        <w:t>, kas saskaņā ar Regulu ir uzskatāmas par neattiecināmām</w:t>
      </w:r>
      <w:r w:rsidR="00C42155" w:rsidRPr="009701F9">
        <w:rPr>
          <w:rFonts w:eastAsia="Times New Roman"/>
          <w:iCs/>
          <w:szCs w:val="24"/>
          <w:lang w:eastAsia="ru-RU"/>
        </w:rPr>
        <w:t>:</w:t>
      </w:r>
    </w:p>
    <w:p w14:paraId="02EC0C2A" w14:textId="77777777" w:rsidR="004B2376" w:rsidRPr="009701F9" w:rsidRDefault="00843D5B" w:rsidP="00504F9B">
      <w:pPr>
        <w:shd w:val="clear" w:color="auto" w:fill="FFFFFF"/>
        <w:spacing w:after="240" w:line="276" w:lineRule="auto"/>
        <w:ind w:firstLine="426"/>
        <w:jc w:val="center"/>
        <w:rPr>
          <w:rFonts w:eastAsia="Times New Roman"/>
          <w:b/>
          <w:iCs/>
          <w:szCs w:val="24"/>
          <w:vertAlign w:val="subscript"/>
          <w:lang w:eastAsia="ru-RU"/>
        </w:rPr>
      </w:pPr>
      <w:r w:rsidRPr="009701F9">
        <w:rPr>
          <w:rFonts w:eastAsia="Times New Roman"/>
          <w:b/>
          <w:szCs w:val="24"/>
          <w:lang w:eastAsia="ru-RU"/>
        </w:rPr>
        <w:t xml:space="preserve">  </w:t>
      </w:r>
      <w:r w:rsidR="004B2376" w:rsidRPr="009701F9">
        <w:rPr>
          <w:rFonts w:eastAsia="Times New Roman"/>
          <w:b/>
          <w:iCs/>
          <w:szCs w:val="24"/>
          <w:lang w:eastAsia="ru-RU"/>
        </w:rPr>
        <w:t xml:space="preserve">KTI </w:t>
      </w:r>
      <w:r w:rsidR="004B2376" w:rsidRPr="009701F9">
        <w:rPr>
          <w:rFonts w:eastAsia="Times New Roman"/>
          <w:b/>
          <w:iCs/>
          <w:szCs w:val="24"/>
          <w:vertAlign w:val="subscript"/>
          <w:lang w:eastAsia="ru-RU"/>
        </w:rPr>
        <w:t>ceļ</w:t>
      </w:r>
      <w:r w:rsidR="004B2376" w:rsidRPr="009701F9">
        <w:rPr>
          <w:rFonts w:eastAsia="Times New Roman"/>
          <w:b/>
          <w:iCs/>
          <w:szCs w:val="24"/>
          <w:lang w:eastAsia="ru-RU"/>
        </w:rPr>
        <w:t xml:space="preserve"> </w:t>
      </w:r>
      <w:r w:rsidR="004B2376" w:rsidRPr="009701F9">
        <w:rPr>
          <w:rFonts w:eastAsia="Times New Roman"/>
          <w:b/>
          <w:iCs/>
          <w:szCs w:val="24"/>
          <w:vertAlign w:val="subscript"/>
          <w:lang w:eastAsia="ru-RU"/>
        </w:rPr>
        <w:t xml:space="preserve">uztur </w:t>
      </w:r>
      <w:r w:rsidR="008421E9" w:rsidRPr="009701F9">
        <w:rPr>
          <w:rFonts w:eastAsia="Times New Roman"/>
          <w:b/>
          <w:iCs/>
          <w:szCs w:val="24"/>
          <w:vertAlign w:val="subscript"/>
          <w:lang w:eastAsia="ru-RU"/>
        </w:rPr>
        <w:t>gr</w:t>
      </w:r>
      <w:r w:rsidR="004B2376" w:rsidRPr="009701F9">
        <w:rPr>
          <w:rFonts w:eastAsia="Times New Roman"/>
          <w:b/>
          <w:iCs/>
          <w:szCs w:val="24"/>
          <w:vertAlign w:val="subscript"/>
          <w:lang w:eastAsia="ru-RU"/>
        </w:rPr>
        <w:t xml:space="preserve"> </w:t>
      </w:r>
      <w:r w:rsidR="00FD15F1" w:rsidRPr="009701F9">
        <w:rPr>
          <w:rFonts w:eastAsia="Times New Roman"/>
          <w:b/>
          <w:iCs/>
          <w:szCs w:val="24"/>
          <w:lang w:eastAsia="ru-RU"/>
        </w:rPr>
        <w:t>=</w:t>
      </w:r>
      <w:r w:rsidR="00FD15F1" w:rsidRPr="009701F9">
        <w:rPr>
          <w:rFonts w:eastAsia="Times New Roman"/>
          <w:b/>
          <w:iCs/>
          <w:szCs w:val="24"/>
          <w:vertAlign w:val="subscript"/>
          <w:lang w:eastAsia="ru-RU"/>
        </w:rPr>
        <w:t xml:space="preserve"> </w:t>
      </w:r>
      <w:r w:rsidR="00FD15F1" w:rsidRPr="009701F9">
        <w:rPr>
          <w:rFonts w:eastAsia="Times New Roman"/>
          <w:b/>
          <w:iCs/>
          <w:szCs w:val="24"/>
          <w:lang w:eastAsia="ru-RU"/>
        </w:rPr>
        <w:t xml:space="preserve">PI </w:t>
      </w:r>
      <w:r w:rsidR="00504F9B" w:rsidRPr="009701F9">
        <w:rPr>
          <w:rFonts w:eastAsia="Times New Roman"/>
          <w:b/>
          <w:iCs/>
          <w:szCs w:val="24"/>
          <w:vertAlign w:val="subscript"/>
          <w:lang w:eastAsia="ru-RU"/>
        </w:rPr>
        <w:t>ceļ</w:t>
      </w:r>
      <w:r w:rsidR="00FD15F1" w:rsidRPr="009701F9">
        <w:rPr>
          <w:rFonts w:eastAsia="Times New Roman"/>
          <w:b/>
          <w:iCs/>
          <w:szCs w:val="24"/>
          <w:lang w:eastAsia="ru-RU"/>
        </w:rPr>
        <w:t xml:space="preserve"> </w:t>
      </w:r>
      <w:r w:rsidR="00FD15F1" w:rsidRPr="009701F9">
        <w:rPr>
          <w:rFonts w:eastAsia="Times New Roman"/>
          <w:b/>
          <w:iCs/>
          <w:szCs w:val="24"/>
          <w:vertAlign w:val="subscript"/>
          <w:lang w:eastAsia="ru-RU"/>
        </w:rPr>
        <w:t xml:space="preserve">uztur </w:t>
      </w:r>
      <w:r w:rsidR="008421E9" w:rsidRPr="009701F9">
        <w:rPr>
          <w:rFonts w:eastAsia="Times New Roman"/>
          <w:b/>
          <w:iCs/>
          <w:szCs w:val="24"/>
          <w:vertAlign w:val="subscript"/>
          <w:lang w:eastAsia="ru-RU"/>
        </w:rPr>
        <w:t>gr</w:t>
      </w:r>
      <w:r w:rsidR="00FD15F1" w:rsidRPr="009701F9">
        <w:rPr>
          <w:rFonts w:eastAsia="Times New Roman"/>
          <w:b/>
          <w:iCs/>
          <w:szCs w:val="24"/>
          <w:vertAlign w:val="subscript"/>
          <w:lang w:eastAsia="ru-RU"/>
        </w:rPr>
        <w:t xml:space="preserve"> </w:t>
      </w:r>
      <w:r w:rsidR="00FD15F1" w:rsidRPr="009701F9">
        <w:rPr>
          <w:rFonts w:eastAsia="Times New Roman"/>
          <w:b/>
          <w:iCs/>
          <w:szCs w:val="24"/>
          <w:lang w:eastAsia="ru-RU"/>
        </w:rPr>
        <w:t>-</w:t>
      </w:r>
      <w:r w:rsidR="00FD15F1" w:rsidRPr="009701F9">
        <w:rPr>
          <w:rFonts w:eastAsia="Times New Roman"/>
          <w:b/>
          <w:iCs/>
          <w:szCs w:val="24"/>
          <w:vertAlign w:val="subscript"/>
          <w:lang w:eastAsia="ru-RU"/>
        </w:rPr>
        <w:t xml:space="preserve"> </w:t>
      </w:r>
      <w:r w:rsidR="00FD15F1" w:rsidRPr="009701F9">
        <w:rPr>
          <w:rFonts w:eastAsia="Times New Roman"/>
          <w:b/>
          <w:iCs/>
          <w:szCs w:val="24"/>
          <w:lang w:eastAsia="ru-RU"/>
        </w:rPr>
        <w:t xml:space="preserve">NI </w:t>
      </w:r>
      <w:r w:rsidR="00504F9B" w:rsidRPr="009701F9">
        <w:rPr>
          <w:rFonts w:eastAsia="Times New Roman"/>
          <w:b/>
          <w:iCs/>
          <w:szCs w:val="24"/>
          <w:vertAlign w:val="subscript"/>
          <w:lang w:eastAsia="ru-RU"/>
        </w:rPr>
        <w:t>ceļ</w:t>
      </w:r>
      <w:r w:rsidR="00FD15F1" w:rsidRPr="009701F9">
        <w:rPr>
          <w:rFonts w:eastAsia="Times New Roman"/>
          <w:b/>
          <w:iCs/>
          <w:szCs w:val="24"/>
          <w:lang w:eastAsia="ru-RU"/>
        </w:rPr>
        <w:t xml:space="preserve"> </w:t>
      </w:r>
      <w:r w:rsidR="00FD15F1" w:rsidRPr="009701F9">
        <w:rPr>
          <w:rFonts w:eastAsia="Times New Roman"/>
          <w:b/>
          <w:iCs/>
          <w:szCs w:val="24"/>
          <w:vertAlign w:val="subscript"/>
          <w:lang w:eastAsia="ru-RU"/>
        </w:rPr>
        <w:t xml:space="preserve">uztur </w:t>
      </w:r>
      <w:r w:rsidR="008421E9" w:rsidRPr="009701F9">
        <w:rPr>
          <w:rFonts w:eastAsia="Times New Roman"/>
          <w:b/>
          <w:iCs/>
          <w:szCs w:val="24"/>
          <w:vertAlign w:val="subscript"/>
          <w:lang w:eastAsia="ru-RU"/>
        </w:rPr>
        <w:t>gr</w:t>
      </w:r>
    </w:p>
    <w:p w14:paraId="349B5A0F" w14:textId="77777777" w:rsidR="00FD15F1" w:rsidRPr="009701F9" w:rsidRDefault="004B2376" w:rsidP="00334D29">
      <w:pPr>
        <w:shd w:val="clear" w:color="auto" w:fill="FFFFFF"/>
        <w:spacing w:after="240" w:line="276" w:lineRule="auto"/>
        <w:ind w:firstLine="426"/>
        <w:jc w:val="center"/>
        <w:rPr>
          <w:rFonts w:eastAsia="Times New Roman"/>
          <w:b/>
          <w:iCs/>
          <w:szCs w:val="24"/>
          <w:vertAlign w:val="subscript"/>
          <w:lang w:eastAsia="ru-RU"/>
        </w:rPr>
      </w:pPr>
      <w:r w:rsidRPr="009701F9">
        <w:rPr>
          <w:rFonts w:eastAsia="Times New Roman"/>
          <w:b/>
          <w:iCs/>
          <w:szCs w:val="24"/>
          <w:lang w:eastAsia="ru-RU"/>
        </w:rPr>
        <w:t>KTI</w:t>
      </w:r>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mez</w:t>
      </w:r>
      <w:proofErr w:type="spellEnd"/>
      <w:r w:rsidRPr="009701F9">
        <w:rPr>
          <w:rFonts w:eastAsia="Times New Roman"/>
          <w:b/>
          <w:iCs/>
          <w:szCs w:val="24"/>
          <w:vertAlign w:val="subscript"/>
          <w:lang w:eastAsia="ru-RU"/>
        </w:rPr>
        <w:t xml:space="preserve"> uztur</w:t>
      </w:r>
      <w:r w:rsidRPr="009701F9">
        <w:rPr>
          <w:rFonts w:eastAsia="Times New Roman"/>
          <w:b/>
          <w:iCs/>
          <w:szCs w:val="24"/>
          <w:lang w:eastAsia="ru-RU"/>
        </w:rPr>
        <w:t xml:space="preserve"> </w:t>
      </w:r>
      <w:r w:rsidRPr="009701F9">
        <w:rPr>
          <w:rFonts w:eastAsia="Times New Roman"/>
          <w:b/>
          <w:iCs/>
          <w:szCs w:val="24"/>
          <w:vertAlign w:val="subscript"/>
          <w:lang w:eastAsia="ru-RU"/>
        </w:rPr>
        <w:t>gr</w:t>
      </w:r>
      <w:r w:rsidRPr="009701F9" w:rsidDel="00C940CA">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krav</w:t>
      </w:r>
      <w:proofErr w:type="spellEnd"/>
      <w:r w:rsidRPr="009701F9">
        <w:rPr>
          <w:rFonts w:eastAsia="Times New Roman"/>
          <w:b/>
          <w:iCs/>
          <w:szCs w:val="24"/>
          <w:vertAlign w:val="subscript"/>
          <w:lang w:eastAsia="ru-RU"/>
        </w:rPr>
        <w:t xml:space="preserve"> </w:t>
      </w:r>
      <w:r w:rsidR="00FD15F1" w:rsidRPr="009701F9">
        <w:rPr>
          <w:rFonts w:eastAsia="Times New Roman"/>
          <w:b/>
          <w:iCs/>
          <w:szCs w:val="24"/>
          <w:lang w:eastAsia="ru-RU"/>
        </w:rPr>
        <w:t>=</w:t>
      </w:r>
      <w:r w:rsidRPr="009701F9">
        <w:rPr>
          <w:rFonts w:eastAsia="Times New Roman"/>
          <w:b/>
          <w:iCs/>
          <w:szCs w:val="24"/>
          <w:lang w:eastAsia="ru-RU"/>
        </w:rPr>
        <w:t xml:space="preserve"> P</w:t>
      </w:r>
      <w:r w:rsidR="00FD15F1" w:rsidRPr="009701F9">
        <w:rPr>
          <w:rFonts w:eastAsia="Times New Roman"/>
          <w:b/>
          <w:iCs/>
          <w:szCs w:val="24"/>
          <w:lang w:eastAsia="ru-RU"/>
        </w:rPr>
        <w:t>I</w:t>
      </w:r>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mez</w:t>
      </w:r>
      <w:proofErr w:type="spellEnd"/>
      <w:r w:rsidRPr="009701F9">
        <w:rPr>
          <w:rFonts w:eastAsia="Times New Roman"/>
          <w:b/>
          <w:iCs/>
          <w:szCs w:val="24"/>
          <w:vertAlign w:val="subscript"/>
          <w:lang w:eastAsia="ru-RU"/>
        </w:rPr>
        <w:t xml:space="preserve"> uztur </w:t>
      </w:r>
      <w:proofErr w:type="spellStart"/>
      <w:r w:rsidRPr="009701F9">
        <w:rPr>
          <w:rFonts w:eastAsia="Times New Roman"/>
          <w:b/>
          <w:iCs/>
          <w:szCs w:val="24"/>
          <w:vertAlign w:val="subscript"/>
          <w:lang w:eastAsia="ru-RU"/>
        </w:rPr>
        <w:t>krav</w:t>
      </w:r>
      <w:proofErr w:type="spellEnd"/>
      <w:r w:rsidRPr="009701F9">
        <w:rPr>
          <w:rFonts w:eastAsia="Times New Roman"/>
          <w:b/>
          <w:iCs/>
          <w:szCs w:val="24"/>
          <w:lang w:eastAsia="ru-RU"/>
        </w:rPr>
        <w:t xml:space="preserve"> </w:t>
      </w:r>
      <w:r w:rsidR="00FD15F1" w:rsidRPr="009701F9">
        <w:rPr>
          <w:rFonts w:eastAsia="Times New Roman"/>
          <w:b/>
          <w:iCs/>
          <w:szCs w:val="24"/>
          <w:lang w:eastAsia="ru-RU"/>
        </w:rPr>
        <w:t>- NI</w:t>
      </w:r>
      <w:r w:rsidR="00FD15F1" w:rsidRPr="009701F9">
        <w:rPr>
          <w:rFonts w:eastAsia="Times New Roman"/>
          <w:b/>
          <w:iCs/>
          <w:szCs w:val="24"/>
          <w:vertAlign w:val="subscript"/>
          <w:lang w:eastAsia="ru-RU"/>
        </w:rPr>
        <w:t xml:space="preserve"> </w:t>
      </w:r>
      <w:proofErr w:type="spellStart"/>
      <w:r w:rsidR="00FD15F1" w:rsidRPr="009701F9">
        <w:rPr>
          <w:rFonts w:eastAsia="Times New Roman"/>
          <w:b/>
          <w:iCs/>
          <w:szCs w:val="24"/>
          <w:vertAlign w:val="subscript"/>
          <w:lang w:eastAsia="ru-RU"/>
        </w:rPr>
        <w:t>mez</w:t>
      </w:r>
      <w:proofErr w:type="spellEnd"/>
      <w:r w:rsidR="00FD15F1" w:rsidRPr="009701F9">
        <w:rPr>
          <w:rFonts w:eastAsia="Times New Roman"/>
          <w:b/>
          <w:iCs/>
          <w:szCs w:val="24"/>
          <w:vertAlign w:val="subscript"/>
          <w:lang w:eastAsia="ru-RU"/>
        </w:rPr>
        <w:t xml:space="preserve"> uztur </w:t>
      </w:r>
      <w:proofErr w:type="spellStart"/>
      <w:r w:rsidR="00FD15F1" w:rsidRPr="009701F9">
        <w:rPr>
          <w:rFonts w:eastAsia="Times New Roman"/>
          <w:b/>
          <w:iCs/>
          <w:szCs w:val="24"/>
          <w:vertAlign w:val="subscript"/>
          <w:lang w:eastAsia="ru-RU"/>
        </w:rPr>
        <w:t>krav</w:t>
      </w:r>
      <w:proofErr w:type="spellEnd"/>
    </w:p>
    <w:p w14:paraId="46DAD123" w14:textId="77777777" w:rsidR="00FD15F1" w:rsidRPr="009701F9" w:rsidRDefault="004B2376" w:rsidP="00334D29">
      <w:pPr>
        <w:shd w:val="clear" w:color="auto" w:fill="FFFFFF"/>
        <w:spacing w:after="240" w:line="276" w:lineRule="auto"/>
        <w:ind w:firstLine="426"/>
        <w:jc w:val="center"/>
        <w:rPr>
          <w:rFonts w:eastAsia="Times New Roman"/>
          <w:b/>
          <w:iCs/>
          <w:szCs w:val="24"/>
          <w:vertAlign w:val="subscript"/>
          <w:lang w:eastAsia="ru-RU"/>
        </w:rPr>
      </w:pPr>
      <w:r w:rsidRPr="009701F9">
        <w:rPr>
          <w:rFonts w:eastAsia="Times New Roman"/>
          <w:b/>
          <w:iCs/>
          <w:szCs w:val="24"/>
          <w:lang w:eastAsia="ru-RU"/>
        </w:rPr>
        <w:t xml:space="preserve">KTI </w:t>
      </w:r>
      <w:proofErr w:type="spellStart"/>
      <w:r w:rsidRPr="009701F9">
        <w:rPr>
          <w:rFonts w:eastAsia="Times New Roman"/>
          <w:b/>
          <w:iCs/>
          <w:szCs w:val="24"/>
          <w:vertAlign w:val="subscript"/>
          <w:lang w:eastAsia="ru-RU"/>
        </w:rPr>
        <w:t>atj</w:t>
      </w:r>
      <w:proofErr w:type="spellEnd"/>
      <w:r w:rsidRPr="009701F9">
        <w:rPr>
          <w:rFonts w:eastAsia="Times New Roman"/>
          <w:b/>
          <w:iCs/>
          <w:szCs w:val="24"/>
          <w:vertAlign w:val="subscript"/>
          <w:lang w:eastAsia="ru-RU"/>
        </w:rPr>
        <w:t xml:space="preserve"> </w:t>
      </w:r>
      <w:r w:rsidR="008421E9" w:rsidRPr="009701F9">
        <w:rPr>
          <w:rFonts w:eastAsia="Times New Roman"/>
          <w:b/>
          <w:iCs/>
          <w:szCs w:val="24"/>
          <w:vertAlign w:val="subscript"/>
          <w:lang w:eastAsia="ru-RU"/>
        </w:rPr>
        <w:t>gr</w:t>
      </w:r>
      <w:r w:rsidRPr="009701F9">
        <w:rPr>
          <w:rFonts w:eastAsia="Times New Roman"/>
          <w:b/>
          <w:iCs/>
          <w:szCs w:val="24"/>
          <w:vertAlign w:val="subscript"/>
          <w:lang w:eastAsia="ru-RU"/>
        </w:rPr>
        <w:t xml:space="preserve"> </w:t>
      </w:r>
      <w:r w:rsidR="00FD15F1" w:rsidRPr="009701F9">
        <w:rPr>
          <w:rFonts w:eastAsia="Times New Roman"/>
          <w:b/>
          <w:iCs/>
          <w:szCs w:val="24"/>
          <w:lang w:eastAsia="ru-RU"/>
        </w:rPr>
        <w:t>=</w:t>
      </w:r>
      <w:r w:rsidRPr="009701F9">
        <w:rPr>
          <w:rFonts w:eastAsia="Times New Roman"/>
          <w:b/>
          <w:iCs/>
          <w:szCs w:val="24"/>
          <w:lang w:eastAsia="ru-RU"/>
        </w:rPr>
        <w:t xml:space="preserve"> P</w:t>
      </w:r>
      <w:r w:rsidR="00FD15F1" w:rsidRPr="009701F9">
        <w:rPr>
          <w:rFonts w:eastAsia="Times New Roman"/>
          <w:b/>
          <w:iCs/>
          <w:szCs w:val="24"/>
          <w:lang w:eastAsia="ru-RU"/>
        </w:rPr>
        <w:t>I</w:t>
      </w:r>
      <w:r w:rsidRPr="009701F9">
        <w:rPr>
          <w:rFonts w:eastAsia="Times New Roman"/>
          <w:b/>
          <w:iCs/>
          <w:szCs w:val="24"/>
          <w:lang w:eastAsia="ru-RU"/>
        </w:rPr>
        <w:t xml:space="preserve"> </w:t>
      </w:r>
      <w:proofErr w:type="spellStart"/>
      <w:r w:rsidRPr="009701F9">
        <w:rPr>
          <w:rFonts w:eastAsia="Times New Roman"/>
          <w:b/>
          <w:iCs/>
          <w:szCs w:val="24"/>
          <w:vertAlign w:val="subscript"/>
          <w:lang w:eastAsia="ru-RU"/>
        </w:rPr>
        <w:t>atj</w:t>
      </w:r>
      <w:proofErr w:type="spellEnd"/>
      <w:r w:rsidRPr="009701F9">
        <w:rPr>
          <w:rFonts w:eastAsia="Times New Roman"/>
          <w:b/>
          <w:iCs/>
          <w:szCs w:val="24"/>
          <w:vertAlign w:val="subscript"/>
          <w:lang w:eastAsia="ru-RU"/>
        </w:rPr>
        <w:t xml:space="preserve"> </w:t>
      </w:r>
      <w:r w:rsidR="008421E9" w:rsidRPr="009701F9">
        <w:rPr>
          <w:rFonts w:eastAsia="Times New Roman"/>
          <w:b/>
          <w:iCs/>
          <w:szCs w:val="24"/>
          <w:vertAlign w:val="subscript"/>
          <w:lang w:eastAsia="ru-RU"/>
        </w:rPr>
        <w:t>gr</w:t>
      </w:r>
      <w:r w:rsidRPr="009701F9">
        <w:rPr>
          <w:rFonts w:eastAsia="Times New Roman"/>
          <w:b/>
          <w:iCs/>
          <w:szCs w:val="24"/>
          <w:lang w:eastAsia="ru-RU"/>
        </w:rPr>
        <w:t xml:space="preserve"> </w:t>
      </w:r>
      <w:r w:rsidR="00FD15F1" w:rsidRPr="009701F9">
        <w:rPr>
          <w:rFonts w:eastAsia="Times New Roman"/>
          <w:b/>
          <w:iCs/>
          <w:szCs w:val="24"/>
          <w:lang w:eastAsia="ru-RU"/>
        </w:rPr>
        <w:t xml:space="preserve">- NI </w:t>
      </w:r>
      <w:proofErr w:type="spellStart"/>
      <w:r w:rsidR="00FD15F1" w:rsidRPr="009701F9">
        <w:rPr>
          <w:rFonts w:eastAsia="Times New Roman"/>
          <w:b/>
          <w:iCs/>
          <w:szCs w:val="24"/>
          <w:vertAlign w:val="subscript"/>
          <w:lang w:eastAsia="ru-RU"/>
        </w:rPr>
        <w:t>atj</w:t>
      </w:r>
      <w:proofErr w:type="spellEnd"/>
      <w:r w:rsidR="00FD15F1" w:rsidRPr="009701F9">
        <w:rPr>
          <w:rFonts w:eastAsia="Times New Roman"/>
          <w:b/>
          <w:iCs/>
          <w:szCs w:val="24"/>
          <w:vertAlign w:val="subscript"/>
          <w:lang w:eastAsia="ru-RU"/>
        </w:rPr>
        <w:t xml:space="preserve"> </w:t>
      </w:r>
      <w:r w:rsidR="00372615" w:rsidRPr="009701F9">
        <w:rPr>
          <w:rFonts w:eastAsia="Times New Roman"/>
          <w:b/>
          <w:iCs/>
          <w:szCs w:val="24"/>
          <w:vertAlign w:val="subscript"/>
          <w:lang w:eastAsia="ru-RU"/>
        </w:rPr>
        <w:t>g</w:t>
      </w:r>
      <w:r w:rsidR="008421E9" w:rsidRPr="009701F9">
        <w:rPr>
          <w:rFonts w:eastAsia="Times New Roman"/>
          <w:b/>
          <w:iCs/>
          <w:szCs w:val="24"/>
          <w:vertAlign w:val="subscript"/>
          <w:lang w:eastAsia="ru-RU"/>
        </w:rPr>
        <w:t>r</w:t>
      </w:r>
    </w:p>
    <w:p w14:paraId="5395F478" w14:textId="2915B605" w:rsidR="008421E9" w:rsidRPr="009701F9" w:rsidRDefault="008421E9" w:rsidP="00334D29">
      <w:pPr>
        <w:shd w:val="clear" w:color="auto" w:fill="FFFFFF"/>
        <w:spacing w:after="240" w:line="276" w:lineRule="auto"/>
        <w:ind w:firstLine="426"/>
        <w:jc w:val="center"/>
        <w:rPr>
          <w:rFonts w:eastAsia="Times New Roman"/>
          <w:b/>
          <w:iCs/>
          <w:szCs w:val="24"/>
          <w:vertAlign w:val="subscript"/>
          <w:lang w:eastAsia="ru-RU"/>
        </w:rPr>
      </w:pPr>
      <w:r w:rsidRPr="009701F9">
        <w:rPr>
          <w:rFonts w:eastAsia="Times New Roman"/>
          <w:b/>
          <w:iCs/>
          <w:szCs w:val="24"/>
          <w:lang w:eastAsia="ru-RU"/>
        </w:rPr>
        <w:t xml:space="preserve">KTI </w:t>
      </w:r>
      <w:proofErr w:type="spellStart"/>
      <w:r w:rsidRPr="009701F9">
        <w:rPr>
          <w:rFonts w:eastAsia="Times New Roman"/>
          <w:b/>
          <w:iCs/>
          <w:szCs w:val="24"/>
          <w:vertAlign w:val="subscript"/>
          <w:lang w:eastAsia="ru-RU"/>
        </w:rPr>
        <w:t>elektr</w:t>
      </w:r>
      <w:proofErr w:type="spellEnd"/>
      <w:r w:rsidRPr="009701F9">
        <w:rPr>
          <w:rFonts w:eastAsia="Times New Roman"/>
          <w:b/>
          <w:iCs/>
          <w:szCs w:val="24"/>
          <w:vertAlign w:val="subscript"/>
          <w:lang w:eastAsia="ru-RU"/>
        </w:rPr>
        <w:t xml:space="preserve"> </w:t>
      </w:r>
      <w:proofErr w:type="spellStart"/>
      <w:r w:rsidR="00265E76">
        <w:rPr>
          <w:rFonts w:eastAsia="Times New Roman"/>
          <w:b/>
          <w:iCs/>
          <w:szCs w:val="24"/>
          <w:vertAlign w:val="subscript"/>
          <w:lang w:eastAsia="ru-RU"/>
        </w:rPr>
        <w:t>pas</w:t>
      </w:r>
      <w:proofErr w:type="spellEnd"/>
      <w:r w:rsidRPr="009701F9">
        <w:rPr>
          <w:rFonts w:eastAsia="Times New Roman"/>
          <w:b/>
          <w:iCs/>
          <w:szCs w:val="24"/>
          <w:vertAlign w:val="subscript"/>
          <w:lang w:eastAsia="ru-RU"/>
        </w:rPr>
        <w:t xml:space="preserve"> </w:t>
      </w:r>
      <w:r w:rsidRPr="009701F9">
        <w:rPr>
          <w:rFonts w:eastAsia="Times New Roman"/>
          <w:b/>
          <w:iCs/>
          <w:szCs w:val="24"/>
          <w:lang w:eastAsia="ru-RU"/>
        </w:rPr>
        <w:t>= PI</w:t>
      </w:r>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elektr</w:t>
      </w:r>
      <w:proofErr w:type="spellEnd"/>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pas</w:t>
      </w:r>
      <w:proofErr w:type="spellEnd"/>
      <w:r w:rsidRPr="009701F9">
        <w:rPr>
          <w:rFonts w:eastAsia="Times New Roman"/>
          <w:b/>
          <w:iCs/>
          <w:szCs w:val="24"/>
          <w:vertAlign w:val="subscript"/>
          <w:lang w:eastAsia="ru-RU"/>
        </w:rPr>
        <w:t xml:space="preserve"> </w:t>
      </w:r>
      <w:r w:rsidRPr="009701F9">
        <w:rPr>
          <w:rFonts w:eastAsia="Times New Roman"/>
          <w:b/>
          <w:iCs/>
          <w:szCs w:val="24"/>
          <w:lang w:eastAsia="ru-RU"/>
        </w:rPr>
        <w:t>-</w:t>
      </w:r>
      <w:r w:rsidRPr="009701F9">
        <w:rPr>
          <w:rFonts w:eastAsia="Times New Roman"/>
          <w:b/>
          <w:iCs/>
          <w:szCs w:val="24"/>
          <w:vertAlign w:val="subscript"/>
          <w:lang w:eastAsia="ru-RU"/>
        </w:rPr>
        <w:t xml:space="preserve"> </w:t>
      </w:r>
      <w:r w:rsidRPr="009701F9">
        <w:rPr>
          <w:rFonts w:eastAsia="Times New Roman"/>
          <w:b/>
          <w:iCs/>
          <w:szCs w:val="24"/>
          <w:lang w:eastAsia="ru-RU"/>
        </w:rPr>
        <w:t>NI</w:t>
      </w:r>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elektr</w:t>
      </w:r>
      <w:proofErr w:type="spellEnd"/>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pas</w:t>
      </w:r>
      <w:proofErr w:type="spellEnd"/>
    </w:p>
    <w:p w14:paraId="3AD087BF" w14:textId="790B86A8" w:rsidR="001C4967" w:rsidRPr="009701F9" w:rsidRDefault="001C4967" w:rsidP="0001264B">
      <w:pPr>
        <w:spacing w:line="276" w:lineRule="auto"/>
        <w:ind w:firstLine="426"/>
        <w:rPr>
          <w:iCs/>
          <w:lang w:eastAsia="ru-RU"/>
        </w:rPr>
      </w:pPr>
      <w:bookmarkStart w:id="15" w:name="p10.1"/>
      <w:bookmarkStart w:id="16" w:name="p-511064"/>
      <w:bookmarkStart w:id="17" w:name="p6"/>
      <w:bookmarkStart w:id="18" w:name="p-510759"/>
      <w:bookmarkStart w:id="19" w:name="n6"/>
      <w:bookmarkEnd w:id="15"/>
      <w:bookmarkEnd w:id="16"/>
      <w:bookmarkEnd w:id="17"/>
      <w:bookmarkEnd w:id="18"/>
      <w:bookmarkEnd w:id="19"/>
      <w:r w:rsidRPr="009701F9">
        <w:rPr>
          <w:lang w:eastAsia="lv-LV"/>
        </w:rPr>
        <w:t>2</w:t>
      </w:r>
      <w:r w:rsidR="005F2E64">
        <w:rPr>
          <w:lang w:eastAsia="lv-LV"/>
        </w:rPr>
        <w:t>6</w:t>
      </w:r>
      <w:r w:rsidRPr="009701F9">
        <w:rPr>
          <w:lang w:eastAsia="lv-LV"/>
        </w:rPr>
        <w:t xml:space="preserve">. </w:t>
      </w:r>
      <w:r w:rsidR="00804AD2" w:rsidRPr="009701F9">
        <w:t>Infrastruktūras pārvaldītāja būtisko funkciju</w:t>
      </w:r>
      <w:r w:rsidR="00804AD2" w:rsidRPr="009701F9">
        <w:rPr>
          <w:lang w:eastAsia="ru-RU"/>
        </w:rPr>
        <w:t xml:space="preserve"> </w:t>
      </w:r>
      <w:r w:rsidR="00F66553">
        <w:rPr>
          <w:lang w:eastAsia="ru-RU"/>
        </w:rPr>
        <w:t xml:space="preserve">veikšanas </w:t>
      </w:r>
      <w:r w:rsidR="00804AD2" w:rsidRPr="009701F9">
        <w:rPr>
          <w:lang w:eastAsia="ru-RU"/>
        </w:rPr>
        <w:t xml:space="preserve">izmaksas </w:t>
      </w:r>
      <w:r w:rsidR="009F4F28" w:rsidRPr="009701F9">
        <w:rPr>
          <w:bCs/>
          <w:lang w:eastAsia="ru-RU"/>
        </w:rPr>
        <w:t>grupai</w:t>
      </w:r>
      <w:r w:rsidR="009F4F28" w:rsidRPr="009701F9">
        <w:rPr>
          <w:lang w:eastAsia="ru-RU"/>
        </w:rPr>
        <w:t xml:space="preserve"> </w:t>
      </w:r>
      <w:r w:rsidR="00804AD2" w:rsidRPr="009701F9">
        <w:rPr>
          <w:b/>
          <w:iCs/>
          <w:lang w:eastAsia="ru-RU"/>
        </w:rPr>
        <w:t>KTI</w:t>
      </w:r>
      <w:r w:rsidR="008851D6">
        <w:rPr>
          <w:b/>
          <w:iCs/>
          <w:lang w:eastAsia="ru-RU"/>
        </w:rPr>
        <w:t> </w:t>
      </w:r>
      <w:proofErr w:type="spellStart"/>
      <w:r w:rsidR="00804AD2" w:rsidRPr="009701F9">
        <w:rPr>
          <w:b/>
          <w:iCs/>
          <w:vertAlign w:val="subscript"/>
          <w:lang w:eastAsia="ru-RU"/>
        </w:rPr>
        <w:t>b</w:t>
      </w:r>
      <w:r w:rsidR="0026541A">
        <w:rPr>
          <w:b/>
          <w:iCs/>
          <w:vertAlign w:val="subscript"/>
          <w:lang w:eastAsia="ru-RU"/>
        </w:rPr>
        <w:t>fv</w:t>
      </w:r>
      <w:proofErr w:type="spellEnd"/>
      <w:r w:rsidR="00804AD2" w:rsidRPr="009701F9">
        <w:rPr>
          <w:b/>
          <w:iCs/>
          <w:vertAlign w:val="subscript"/>
          <w:lang w:eastAsia="ru-RU"/>
        </w:rPr>
        <w:t xml:space="preserve"> </w:t>
      </w:r>
      <w:r w:rsidR="008851D6">
        <w:rPr>
          <w:b/>
          <w:iCs/>
          <w:vertAlign w:val="subscript"/>
          <w:lang w:eastAsia="ru-RU"/>
        </w:rPr>
        <w:t>gr</w:t>
      </w:r>
      <w:r w:rsidR="008851D6" w:rsidRPr="009701F9">
        <w:rPr>
          <w:lang w:eastAsia="ru-RU"/>
        </w:rPr>
        <w:t xml:space="preserve"> </w:t>
      </w:r>
      <w:r w:rsidR="00804AD2" w:rsidRPr="009701F9">
        <w:rPr>
          <w:lang w:eastAsia="ru-RU"/>
        </w:rPr>
        <w:t xml:space="preserve">aprēķina kā starpību starp </w:t>
      </w:r>
      <w:r w:rsidR="00804AD2" w:rsidRPr="009701F9">
        <w:t>infrastruktūras pārvaldītāja būtisko funkciju</w:t>
      </w:r>
      <w:r w:rsidR="00F66553">
        <w:t xml:space="preserve"> </w:t>
      </w:r>
      <w:r w:rsidR="00804AD2" w:rsidRPr="009701F9">
        <w:t>veikšanai</w:t>
      </w:r>
      <w:r w:rsidR="00DC2A70">
        <w:t xml:space="preserve"> plānošanas periodā</w:t>
      </w:r>
      <w:r w:rsidR="00804AD2" w:rsidRPr="009701F9">
        <w:t xml:space="preserve"> nepieciešamo </w:t>
      </w:r>
      <w:r w:rsidR="00DC2A70">
        <w:t>finansējuma apmēru</w:t>
      </w:r>
      <w:r w:rsidR="00804AD2" w:rsidRPr="009701F9">
        <w:t xml:space="preserve">, </w:t>
      </w:r>
      <w:r w:rsidR="00641BF3" w:rsidRPr="009701F9">
        <w:t>k</w:t>
      </w:r>
      <w:r w:rsidR="00641BF3">
        <w:t>o</w:t>
      </w:r>
      <w:r w:rsidR="00641BF3" w:rsidRPr="009701F9">
        <w:t xml:space="preserve"> notei</w:t>
      </w:r>
      <w:r w:rsidR="00641BF3">
        <w:t>cis</w:t>
      </w:r>
      <w:r w:rsidR="00641BF3" w:rsidRPr="009701F9">
        <w:t xml:space="preserve"> </w:t>
      </w:r>
      <w:r w:rsidR="008421E9" w:rsidRPr="009701F9">
        <w:t>maksas noteicēj</w:t>
      </w:r>
      <w:r w:rsidR="00641BF3">
        <w:t>s,</w:t>
      </w:r>
      <w:r w:rsidR="008421E9" w:rsidRPr="009701F9">
        <w:t xml:space="preserve"> </w:t>
      </w:r>
      <w:r w:rsidR="00804AD2" w:rsidRPr="009701F9">
        <w:t xml:space="preserve">ievērojot </w:t>
      </w:r>
      <w:r w:rsidR="008421E9" w:rsidRPr="009701F9">
        <w:t>D</w:t>
      </w:r>
      <w:r w:rsidR="00804AD2" w:rsidRPr="009701F9">
        <w:t>zelzceļa likuma 13</w:t>
      </w:r>
      <w:r w:rsidR="00804AD2" w:rsidRPr="009701F9">
        <w:rPr>
          <w:vertAlign w:val="superscript"/>
        </w:rPr>
        <w:t>1</w:t>
      </w:r>
      <w:r w:rsidR="00804AD2" w:rsidRPr="009701F9">
        <w:t xml:space="preserve">.pantā </w:t>
      </w:r>
      <w:r w:rsidR="00F66553">
        <w:t xml:space="preserve">trešajā </w:t>
      </w:r>
      <w:r w:rsidR="00804AD2" w:rsidRPr="009701F9">
        <w:t>daļā noteikt</w:t>
      </w:r>
      <w:r w:rsidR="00641BF3">
        <w:t>o</w:t>
      </w:r>
      <w:r w:rsidR="00804AD2" w:rsidRPr="009701F9">
        <w:t>s ierobežojumus</w:t>
      </w:r>
      <w:r w:rsidR="00DC2A70">
        <w:t>,</w:t>
      </w:r>
      <w:r w:rsidR="00804AD2" w:rsidRPr="009701F9">
        <w:t xml:space="preserve"> </w:t>
      </w:r>
      <w:r w:rsidR="00372615" w:rsidRPr="009701F9">
        <w:rPr>
          <w:rFonts w:eastAsia="Times New Roman"/>
          <w:b/>
          <w:iCs/>
          <w:szCs w:val="24"/>
          <w:lang w:eastAsia="ru-RU"/>
        </w:rPr>
        <w:t xml:space="preserve">PI </w:t>
      </w:r>
      <w:proofErr w:type="spellStart"/>
      <w:r w:rsidR="00372615" w:rsidRPr="009701F9">
        <w:rPr>
          <w:rFonts w:eastAsia="Times New Roman"/>
          <w:b/>
          <w:iCs/>
          <w:szCs w:val="24"/>
          <w:vertAlign w:val="subscript"/>
          <w:lang w:eastAsia="ru-RU"/>
        </w:rPr>
        <w:t>bfv</w:t>
      </w:r>
      <w:proofErr w:type="spellEnd"/>
      <w:r w:rsidR="00372615" w:rsidRPr="009701F9">
        <w:rPr>
          <w:rFonts w:eastAsia="Times New Roman"/>
          <w:b/>
          <w:iCs/>
          <w:szCs w:val="24"/>
          <w:vertAlign w:val="subscript"/>
          <w:lang w:eastAsia="ru-RU"/>
        </w:rPr>
        <w:t xml:space="preserve"> gr</w:t>
      </w:r>
      <w:r w:rsidR="00372615" w:rsidRPr="009701F9" w:rsidDel="00372615">
        <w:rPr>
          <w:b/>
          <w:iCs/>
          <w:lang w:eastAsia="ru-RU"/>
        </w:rPr>
        <w:t xml:space="preserve"> </w:t>
      </w:r>
      <w:r w:rsidR="00DC2A70">
        <w:rPr>
          <w:lang w:eastAsia="ru-RU"/>
        </w:rPr>
        <w:t>un šo</w:t>
      </w:r>
      <w:r w:rsidR="00446D98" w:rsidRPr="009701F9">
        <w:rPr>
          <w:rFonts w:eastAsia="Times New Roman"/>
          <w:szCs w:val="24"/>
          <w:lang w:eastAsia="ru-RU"/>
        </w:rPr>
        <w:t xml:space="preserve"> izmaksu apjomā iekļaut</w:t>
      </w:r>
      <w:r w:rsidR="00641BF3">
        <w:rPr>
          <w:rFonts w:eastAsia="Times New Roman"/>
          <w:szCs w:val="24"/>
          <w:lang w:eastAsia="ru-RU"/>
        </w:rPr>
        <w:t>aj</w:t>
      </w:r>
      <w:r w:rsidR="00446D98" w:rsidRPr="009701F9">
        <w:rPr>
          <w:rFonts w:eastAsia="Times New Roman"/>
          <w:szCs w:val="24"/>
          <w:lang w:eastAsia="ru-RU"/>
        </w:rPr>
        <w:t>ā</w:t>
      </w:r>
      <w:r w:rsidR="008F6835">
        <w:rPr>
          <w:rFonts w:eastAsia="Times New Roman"/>
          <w:szCs w:val="24"/>
          <w:lang w:eastAsia="ru-RU"/>
        </w:rPr>
        <w:t>m</w:t>
      </w:r>
      <w:r w:rsidR="00446D98" w:rsidRPr="009701F9">
        <w:rPr>
          <w:rFonts w:eastAsia="Times New Roman"/>
          <w:szCs w:val="24"/>
          <w:lang w:eastAsia="ru-RU"/>
        </w:rPr>
        <w:t xml:space="preserve"> izmaks</w:t>
      </w:r>
      <w:r w:rsidR="008F6835">
        <w:rPr>
          <w:rFonts w:eastAsia="Times New Roman"/>
          <w:szCs w:val="24"/>
          <w:lang w:eastAsia="ru-RU"/>
        </w:rPr>
        <w:t>ām</w:t>
      </w:r>
      <w:r w:rsidR="00446D98" w:rsidRPr="009701F9">
        <w:rPr>
          <w:rFonts w:eastAsia="Times New Roman"/>
          <w:b/>
          <w:iCs/>
          <w:szCs w:val="24"/>
          <w:lang w:eastAsia="ru-RU"/>
        </w:rPr>
        <w:t xml:space="preserve"> NI </w:t>
      </w:r>
      <w:proofErr w:type="spellStart"/>
      <w:r w:rsidR="00446D98" w:rsidRPr="009701F9">
        <w:rPr>
          <w:rFonts w:eastAsia="Times New Roman"/>
          <w:b/>
          <w:iCs/>
          <w:szCs w:val="24"/>
          <w:vertAlign w:val="subscript"/>
          <w:lang w:eastAsia="ru-RU"/>
        </w:rPr>
        <w:t>bfv</w:t>
      </w:r>
      <w:proofErr w:type="spellEnd"/>
      <w:r w:rsidR="00446D98" w:rsidRPr="009701F9">
        <w:rPr>
          <w:rFonts w:eastAsia="Times New Roman"/>
          <w:b/>
          <w:iCs/>
          <w:szCs w:val="24"/>
          <w:vertAlign w:val="subscript"/>
          <w:lang w:eastAsia="ru-RU"/>
        </w:rPr>
        <w:t xml:space="preserve"> gr</w:t>
      </w:r>
      <w:r w:rsidR="00446D98" w:rsidRPr="009701F9">
        <w:rPr>
          <w:rFonts w:eastAsia="Times New Roman"/>
          <w:szCs w:val="24"/>
          <w:lang w:eastAsia="ru-RU"/>
        </w:rPr>
        <w:t>, kas saskaņā ar Regulu ir uzskatāmas par neattiecināmām</w:t>
      </w:r>
      <w:r w:rsidR="00804AD2" w:rsidRPr="009701F9">
        <w:rPr>
          <w:iCs/>
          <w:lang w:eastAsia="ru-RU"/>
        </w:rPr>
        <w:t>:</w:t>
      </w:r>
    </w:p>
    <w:p w14:paraId="6CF4704B" w14:textId="77777777" w:rsidR="00372615" w:rsidRPr="009701F9" w:rsidRDefault="00372615" w:rsidP="0001264B">
      <w:pPr>
        <w:spacing w:line="276" w:lineRule="auto"/>
        <w:ind w:firstLine="426"/>
        <w:rPr>
          <w:iCs/>
          <w:lang w:eastAsia="ru-RU"/>
        </w:rPr>
      </w:pPr>
    </w:p>
    <w:p w14:paraId="7884D924" w14:textId="77777777" w:rsidR="00372615" w:rsidRPr="009701F9" w:rsidRDefault="00372615" w:rsidP="00372615">
      <w:pPr>
        <w:shd w:val="clear" w:color="auto" w:fill="FFFFFF"/>
        <w:spacing w:after="240" w:line="276" w:lineRule="auto"/>
        <w:ind w:firstLine="426"/>
        <w:jc w:val="center"/>
        <w:rPr>
          <w:rFonts w:eastAsia="Times New Roman"/>
          <w:b/>
          <w:szCs w:val="24"/>
          <w:lang w:eastAsia="ru-RU"/>
        </w:rPr>
      </w:pPr>
      <w:r w:rsidRPr="009701F9">
        <w:rPr>
          <w:rFonts w:eastAsia="Times New Roman"/>
          <w:b/>
          <w:iCs/>
          <w:szCs w:val="24"/>
          <w:lang w:eastAsia="ru-RU"/>
        </w:rPr>
        <w:t xml:space="preserve">KTI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 </w:t>
      </w:r>
      <w:r w:rsidRPr="009701F9">
        <w:rPr>
          <w:rFonts w:eastAsia="Times New Roman"/>
          <w:b/>
          <w:iCs/>
          <w:szCs w:val="24"/>
          <w:lang w:eastAsia="ru-RU"/>
        </w:rPr>
        <w:t xml:space="preserve">= PI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w:t>
      </w:r>
      <w:r w:rsidRPr="009701F9" w:rsidDel="004B2376">
        <w:rPr>
          <w:rFonts w:eastAsia="Times New Roman"/>
          <w:b/>
          <w:szCs w:val="24"/>
          <w:lang w:eastAsia="ru-RU"/>
        </w:rPr>
        <w:t xml:space="preserve"> </w:t>
      </w:r>
      <w:r w:rsidRPr="009701F9">
        <w:rPr>
          <w:rFonts w:eastAsia="Times New Roman"/>
          <w:b/>
          <w:szCs w:val="24"/>
          <w:lang w:eastAsia="ru-RU"/>
        </w:rPr>
        <w:t xml:space="preserve">- </w:t>
      </w:r>
      <w:r w:rsidRPr="009701F9">
        <w:rPr>
          <w:rFonts w:eastAsia="Times New Roman"/>
          <w:b/>
          <w:iCs/>
          <w:szCs w:val="24"/>
          <w:lang w:eastAsia="ru-RU"/>
        </w:rPr>
        <w:t xml:space="preserve">NI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w:t>
      </w:r>
    </w:p>
    <w:p w14:paraId="44C3CADF" w14:textId="2FB27C42" w:rsidR="00334D29" w:rsidRPr="00F73DFD" w:rsidRDefault="00715DCB" w:rsidP="00334D29">
      <w:pPr>
        <w:spacing w:after="240" w:line="276" w:lineRule="auto"/>
        <w:ind w:firstLine="426"/>
        <w:rPr>
          <w:rFonts w:eastAsia="Times New Roman"/>
          <w:szCs w:val="24"/>
          <w:lang w:eastAsia="ru-RU"/>
        </w:rPr>
      </w:pPr>
      <w:r>
        <w:rPr>
          <w:rFonts w:eastAsia="Times New Roman"/>
          <w:szCs w:val="24"/>
          <w:lang w:eastAsia="ru-RU"/>
        </w:rPr>
        <w:t>27</w:t>
      </w:r>
      <w:r w:rsidR="00334D29" w:rsidRPr="009701F9">
        <w:rPr>
          <w:rFonts w:eastAsia="Times New Roman"/>
          <w:szCs w:val="24"/>
          <w:lang w:eastAsia="ru-RU"/>
        </w:rPr>
        <w:t xml:space="preserve">. Maksas noteicējs </w:t>
      </w:r>
      <w:r w:rsidR="00041F84" w:rsidRPr="009701F9">
        <w:rPr>
          <w:rFonts w:eastAsia="Times New Roman"/>
          <w:szCs w:val="24"/>
          <w:lang w:eastAsia="ru-RU"/>
        </w:rPr>
        <w:t>nosaka relatīv</w:t>
      </w:r>
      <w:r w:rsidR="0049062B">
        <w:rPr>
          <w:rFonts w:eastAsia="Times New Roman"/>
          <w:szCs w:val="24"/>
          <w:lang w:eastAsia="ru-RU"/>
        </w:rPr>
        <w:t>ā</w:t>
      </w:r>
      <w:r w:rsidR="00041F84" w:rsidRPr="009701F9">
        <w:rPr>
          <w:rFonts w:eastAsia="Times New Roman"/>
          <w:szCs w:val="24"/>
          <w:lang w:eastAsia="ru-RU"/>
        </w:rPr>
        <w:t xml:space="preserve">s </w:t>
      </w:r>
      <w:r w:rsidR="00334D29" w:rsidRPr="009701F9">
        <w:rPr>
          <w:rFonts w:eastAsia="Times New Roman"/>
          <w:szCs w:val="24"/>
          <w:lang w:eastAsia="ru-RU"/>
        </w:rPr>
        <w:t>izmaksas</w:t>
      </w:r>
      <w:r w:rsidR="009701F9" w:rsidRPr="009701F9">
        <w:rPr>
          <w:rFonts w:eastAsia="Times New Roman"/>
          <w:szCs w:val="24"/>
          <w:lang w:eastAsia="ru-RU"/>
        </w:rPr>
        <w:t xml:space="preserve"> </w:t>
      </w:r>
      <w:r w:rsidR="009701F9" w:rsidRPr="006E085C">
        <w:rPr>
          <w:b/>
        </w:rPr>
        <w:t>RI</w:t>
      </w:r>
      <w:r w:rsidR="0049062B">
        <w:rPr>
          <w:rFonts w:eastAsia="Times New Roman"/>
          <w:szCs w:val="24"/>
          <w:lang w:eastAsia="ru-RU"/>
        </w:rPr>
        <w:t>,</w:t>
      </w:r>
      <w:r w:rsidR="00834053" w:rsidRPr="009701F9">
        <w:rPr>
          <w:rFonts w:eastAsia="Times New Roman"/>
          <w:szCs w:val="24"/>
          <w:lang w:eastAsia="ru-RU"/>
        </w:rPr>
        <w:t xml:space="preserve"> dalot konkrētā </w:t>
      </w:r>
      <w:r w:rsidR="00834053" w:rsidRPr="00715DCB">
        <w:rPr>
          <w:rFonts w:eastAsia="Times New Roman"/>
          <w:szCs w:val="24"/>
          <w:lang w:eastAsia="ru-RU"/>
        </w:rPr>
        <w:t>infrastruktūras maksas diferenciācijas instrumenta</w:t>
      </w:r>
      <w:r w:rsidR="00834053" w:rsidRPr="009701F9">
        <w:rPr>
          <w:rFonts w:eastAsia="Times New Roman"/>
          <w:szCs w:val="24"/>
          <w:lang w:eastAsia="ru-RU"/>
        </w:rPr>
        <w:t xml:space="preserve"> </w:t>
      </w:r>
      <w:proofErr w:type="spellStart"/>
      <w:r w:rsidR="009701F9" w:rsidRPr="009701F9">
        <w:rPr>
          <w:rFonts w:eastAsia="Times New Roman"/>
          <w:b/>
          <w:szCs w:val="24"/>
          <w:vertAlign w:val="subscript"/>
          <w:lang w:eastAsia="ru-RU"/>
        </w:rPr>
        <w:t>dif</w:t>
      </w:r>
      <w:proofErr w:type="spellEnd"/>
      <w:r w:rsidR="009701F9" w:rsidRPr="009701F9">
        <w:rPr>
          <w:rFonts w:eastAsia="Times New Roman"/>
          <w:b/>
          <w:szCs w:val="24"/>
          <w:vertAlign w:val="subscript"/>
          <w:lang w:eastAsia="ru-RU"/>
        </w:rPr>
        <w:t xml:space="preserve"> </w:t>
      </w:r>
      <w:proofErr w:type="spellStart"/>
      <w:r w:rsidR="009701F9" w:rsidRPr="009701F9">
        <w:rPr>
          <w:rFonts w:eastAsia="Times New Roman"/>
          <w:b/>
          <w:szCs w:val="24"/>
          <w:vertAlign w:val="subscript"/>
          <w:lang w:eastAsia="ru-RU"/>
        </w:rPr>
        <w:t>instr</w:t>
      </w:r>
      <w:proofErr w:type="spellEnd"/>
      <w:r w:rsidR="009701F9" w:rsidRPr="009701F9">
        <w:rPr>
          <w:rFonts w:eastAsia="Times New Roman"/>
          <w:szCs w:val="24"/>
          <w:lang w:eastAsia="ru-RU"/>
        </w:rPr>
        <w:t xml:space="preserve"> </w:t>
      </w:r>
      <w:r w:rsidR="00834053" w:rsidRPr="009701F9">
        <w:rPr>
          <w:rFonts w:eastAsia="Times New Roman"/>
          <w:szCs w:val="24"/>
          <w:lang w:eastAsia="ru-RU"/>
        </w:rPr>
        <w:t xml:space="preserve">piemērošanas rezultātā prognozēto ieņēmumu </w:t>
      </w:r>
      <w:proofErr w:type="spellStart"/>
      <w:r w:rsidR="009701F9" w:rsidRPr="006E085C">
        <w:rPr>
          <w:b/>
        </w:rPr>
        <w:t>Ie</w:t>
      </w:r>
      <w:r w:rsidR="007C475C">
        <w:rPr>
          <w:b/>
        </w:rPr>
        <w:t>n</w:t>
      </w:r>
      <w:proofErr w:type="spellEnd"/>
      <w:r w:rsidR="009701F9" w:rsidRPr="006E085C">
        <w:rPr>
          <w:b/>
        </w:rPr>
        <w:t xml:space="preserve"> </w:t>
      </w:r>
      <w:proofErr w:type="spellStart"/>
      <w:r w:rsidR="009701F9" w:rsidRPr="009701F9">
        <w:rPr>
          <w:rFonts w:eastAsia="Times New Roman"/>
          <w:b/>
          <w:szCs w:val="24"/>
          <w:vertAlign w:val="subscript"/>
          <w:lang w:eastAsia="ru-RU"/>
        </w:rPr>
        <w:t>dif</w:t>
      </w:r>
      <w:proofErr w:type="spellEnd"/>
      <w:r w:rsidR="009701F9" w:rsidRPr="009701F9">
        <w:rPr>
          <w:rFonts w:eastAsia="Times New Roman"/>
          <w:b/>
          <w:szCs w:val="24"/>
          <w:vertAlign w:val="subscript"/>
          <w:lang w:eastAsia="ru-RU"/>
        </w:rPr>
        <w:t xml:space="preserve"> </w:t>
      </w:r>
      <w:proofErr w:type="spellStart"/>
      <w:r w:rsidR="009701F9" w:rsidRPr="009701F9">
        <w:rPr>
          <w:rFonts w:eastAsia="Times New Roman"/>
          <w:b/>
          <w:szCs w:val="24"/>
          <w:vertAlign w:val="subscript"/>
          <w:lang w:eastAsia="ru-RU"/>
        </w:rPr>
        <w:t>instr</w:t>
      </w:r>
      <w:proofErr w:type="spellEnd"/>
      <w:r w:rsidR="009701F9" w:rsidRPr="009701F9">
        <w:rPr>
          <w:rFonts w:eastAsia="Times New Roman"/>
          <w:szCs w:val="24"/>
          <w:lang w:eastAsia="ru-RU"/>
        </w:rPr>
        <w:t xml:space="preserve"> </w:t>
      </w:r>
      <w:r w:rsidR="00834053" w:rsidRPr="009701F9">
        <w:rPr>
          <w:rFonts w:eastAsia="Times New Roman"/>
          <w:szCs w:val="24"/>
          <w:lang w:eastAsia="ru-RU"/>
        </w:rPr>
        <w:t xml:space="preserve">un izmaksu </w:t>
      </w:r>
      <w:r w:rsidR="00DE1F70">
        <w:rPr>
          <w:b/>
        </w:rPr>
        <w:t>PI</w:t>
      </w:r>
      <w:r w:rsidR="009701F9" w:rsidRPr="006E085C">
        <w:rPr>
          <w:b/>
        </w:rPr>
        <w:t xml:space="preserve"> </w:t>
      </w:r>
      <w:proofErr w:type="spellStart"/>
      <w:r w:rsidR="009701F9" w:rsidRPr="009701F9">
        <w:rPr>
          <w:rFonts w:eastAsia="Times New Roman"/>
          <w:b/>
          <w:szCs w:val="24"/>
          <w:vertAlign w:val="subscript"/>
          <w:lang w:eastAsia="ru-RU"/>
        </w:rPr>
        <w:t>dif</w:t>
      </w:r>
      <w:proofErr w:type="spellEnd"/>
      <w:r w:rsidR="009701F9" w:rsidRPr="009701F9">
        <w:rPr>
          <w:rFonts w:eastAsia="Times New Roman"/>
          <w:b/>
          <w:szCs w:val="24"/>
          <w:vertAlign w:val="subscript"/>
          <w:lang w:eastAsia="ru-RU"/>
        </w:rPr>
        <w:t xml:space="preserve"> </w:t>
      </w:r>
      <w:proofErr w:type="spellStart"/>
      <w:r w:rsidR="009701F9" w:rsidRPr="009701F9">
        <w:rPr>
          <w:rFonts w:eastAsia="Times New Roman"/>
          <w:b/>
          <w:szCs w:val="24"/>
          <w:vertAlign w:val="subscript"/>
          <w:lang w:eastAsia="ru-RU"/>
        </w:rPr>
        <w:t>instr</w:t>
      </w:r>
      <w:proofErr w:type="spellEnd"/>
      <w:r w:rsidR="009701F9" w:rsidRPr="009701F9">
        <w:rPr>
          <w:rFonts w:eastAsia="Times New Roman"/>
          <w:szCs w:val="24"/>
          <w:lang w:eastAsia="ru-RU"/>
        </w:rPr>
        <w:t xml:space="preserve"> </w:t>
      </w:r>
      <w:r w:rsidR="00834053" w:rsidRPr="009701F9">
        <w:rPr>
          <w:rFonts w:eastAsia="Times New Roman"/>
          <w:szCs w:val="24"/>
          <w:lang w:eastAsia="ru-RU"/>
        </w:rPr>
        <w:t xml:space="preserve">noviržu starpību ar </w:t>
      </w:r>
      <w:r w:rsidR="009701F9" w:rsidRPr="009701F9">
        <w:rPr>
          <w:rFonts w:eastAsia="Times New Roman"/>
          <w:szCs w:val="24"/>
          <w:lang w:eastAsia="ru-RU"/>
        </w:rPr>
        <w:t>prognozēt</w:t>
      </w:r>
      <w:r w:rsidR="0049062B">
        <w:rPr>
          <w:rFonts w:eastAsia="Times New Roman"/>
          <w:szCs w:val="24"/>
          <w:lang w:eastAsia="ru-RU"/>
        </w:rPr>
        <w:t>ā</w:t>
      </w:r>
      <w:r w:rsidR="009701F9" w:rsidRPr="009701F9">
        <w:rPr>
          <w:rFonts w:eastAsia="Times New Roman"/>
          <w:szCs w:val="24"/>
          <w:lang w:eastAsia="ru-RU"/>
        </w:rPr>
        <w:t xml:space="preserve"> darbības </w:t>
      </w:r>
      <w:r w:rsidR="00081C70" w:rsidRPr="00F73DFD">
        <w:rPr>
          <w:rFonts w:eastAsia="Times New Roman"/>
          <w:szCs w:val="24"/>
          <w:lang w:eastAsia="ru-RU"/>
        </w:rPr>
        <w:t xml:space="preserve">rādītāja </w:t>
      </w:r>
      <w:r w:rsidR="00DE1F70">
        <w:rPr>
          <w:b/>
        </w:rPr>
        <w:t>DR</w:t>
      </w:r>
      <w:r w:rsidR="009701F9" w:rsidRPr="00F73DFD">
        <w:rPr>
          <w:b/>
        </w:rPr>
        <w:t xml:space="preserve"> </w:t>
      </w:r>
      <w:proofErr w:type="spellStart"/>
      <w:r w:rsidR="009701F9" w:rsidRPr="00F73DFD">
        <w:rPr>
          <w:rFonts w:eastAsia="Times New Roman"/>
          <w:b/>
          <w:szCs w:val="24"/>
          <w:vertAlign w:val="subscript"/>
          <w:lang w:eastAsia="ru-RU"/>
        </w:rPr>
        <w:t>dif</w:t>
      </w:r>
      <w:proofErr w:type="spellEnd"/>
      <w:r w:rsidR="009701F9" w:rsidRPr="00F73DFD">
        <w:rPr>
          <w:rFonts w:eastAsia="Times New Roman"/>
          <w:b/>
          <w:szCs w:val="24"/>
          <w:vertAlign w:val="subscript"/>
          <w:lang w:eastAsia="ru-RU"/>
        </w:rPr>
        <w:t xml:space="preserve"> </w:t>
      </w:r>
      <w:proofErr w:type="spellStart"/>
      <w:r w:rsidR="009701F9" w:rsidRPr="00F73DFD">
        <w:rPr>
          <w:rFonts w:eastAsia="Times New Roman"/>
          <w:b/>
          <w:szCs w:val="24"/>
          <w:vertAlign w:val="subscript"/>
          <w:lang w:eastAsia="ru-RU"/>
        </w:rPr>
        <w:t>instr</w:t>
      </w:r>
      <w:proofErr w:type="spellEnd"/>
      <w:r w:rsidR="009701F9" w:rsidRPr="00F73DFD">
        <w:rPr>
          <w:rFonts w:eastAsia="Times New Roman"/>
          <w:szCs w:val="24"/>
          <w:lang w:eastAsia="ru-RU"/>
        </w:rPr>
        <w:t xml:space="preserve"> novirzi</w:t>
      </w:r>
      <w:r w:rsidR="00334D29" w:rsidRPr="00F73DFD">
        <w:rPr>
          <w:rFonts w:eastAsia="Times New Roman"/>
          <w:szCs w:val="24"/>
          <w:lang w:eastAsia="ru-RU"/>
        </w:rPr>
        <w:t>:</w:t>
      </w:r>
    </w:p>
    <w:p w14:paraId="264AAFC5" w14:textId="4327A1F7" w:rsidR="00334D29" w:rsidRPr="00B80782" w:rsidRDefault="00334D29" w:rsidP="009701F9">
      <w:pPr>
        <w:shd w:val="clear" w:color="auto" w:fill="FFFFFF"/>
        <w:spacing w:after="240" w:line="276" w:lineRule="auto"/>
        <w:ind w:firstLine="426"/>
        <w:jc w:val="center"/>
        <w:rPr>
          <w:rFonts w:eastAsia="Times New Roman"/>
          <w:b/>
          <w:szCs w:val="24"/>
          <w:lang w:eastAsia="ru-RU"/>
        </w:rPr>
      </w:pPr>
      <w:r w:rsidRPr="00F73DFD">
        <w:rPr>
          <w:rFonts w:eastAsia="Times New Roman"/>
          <w:b/>
          <w:iCs/>
          <w:szCs w:val="24"/>
          <w:lang w:eastAsia="ru-RU"/>
        </w:rPr>
        <w:t xml:space="preserve">RI </w:t>
      </w:r>
      <w:proofErr w:type="spellStart"/>
      <w:r w:rsidR="009701F9" w:rsidRPr="00F73DFD">
        <w:rPr>
          <w:rFonts w:eastAsia="Times New Roman"/>
          <w:b/>
          <w:szCs w:val="24"/>
          <w:vertAlign w:val="subscript"/>
          <w:lang w:eastAsia="ru-RU"/>
        </w:rPr>
        <w:t>dif</w:t>
      </w:r>
      <w:proofErr w:type="spellEnd"/>
      <w:r w:rsidR="009701F9" w:rsidRPr="00F73DFD">
        <w:rPr>
          <w:rFonts w:eastAsia="Times New Roman"/>
          <w:b/>
          <w:szCs w:val="24"/>
          <w:vertAlign w:val="subscript"/>
          <w:lang w:eastAsia="ru-RU"/>
        </w:rPr>
        <w:t xml:space="preserve"> </w:t>
      </w:r>
      <w:proofErr w:type="spellStart"/>
      <w:r w:rsidR="009701F9" w:rsidRPr="00F73DFD">
        <w:rPr>
          <w:rFonts w:eastAsia="Times New Roman"/>
          <w:b/>
          <w:szCs w:val="24"/>
          <w:vertAlign w:val="subscript"/>
          <w:lang w:eastAsia="ru-RU"/>
        </w:rPr>
        <w:t>instr</w:t>
      </w:r>
      <w:proofErr w:type="spellEnd"/>
      <w:r w:rsidR="009701F9" w:rsidRPr="00F73DFD">
        <w:rPr>
          <w:rFonts w:eastAsia="Times New Roman"/>
          <w:b/>
          <w:szCs w:val="24"/>
          <w:lang w:eastAsia="ru-RU"/>
        </w:rPr>
        <w:t xml:space="preserve"> </w:t>
      </w:r>
      <w:r w:rsidR="009701F9" w:rsidRPr="00F73DFD">
        <w:rPr>
          <w:rFonts w:eastAsia="Times New Roman"/>
          <w:b/>
          <w:iCs/>
          <w:szCs w:val="24"/>
          <w:lang w:eastAsia="ru-RU"/>
        </w:rPr>
        <w:t xml:space="preserve">= </w:t>
      </w:r>
      <w:r w:rsidR="00455626" w:rsidRPr="00F73DFD">
        <w:rPr>
          <w:rFonts w:eastAsia="Times New Roman"/>
          <w:b/>
          <w:iCs/>
          <w:szCs w:val="24"/>
          <w:lang w:eastAsia="ru-RU"/>
        </w:rPr>
        <w:t>(</w:t>
      </w:r>
      <w:r w:rsidR="009701F9" w:rsidRPr="00F73DFD">
        <w:rPr>
          <w:rFonts w:eastAsia="Times New Roman"/>
          <w:b/>
          <w:iCs/>
          <w:szCs w:val="24"/>
          <w:lang w:eastAsia="ru-RU"/>
        </w:rPr>
        <w:t xml:space="preserve">∆ </w:t>
      </w:r>
      <w:proofErr w:type="spellStart"/>
      <w:r w:rsidR="009701F9" w:rsidRPr="00F73DFD">
        <w:rPr>
          <w:rFonts w:eastAsia="Times New Roman"/>
          <w:b/>
          <w:szCs w:val="24"/>
          <w:lang w:eastAsia="ru-RU"/>
        </w:rPr>
        <w:t>Ien</w:t>
      </w:r>
      <w:proofErr w:type="spellEnd"/>
      <w:r w:rsidR="009701F9" w:rsidRPr="00F73DFD">
        <w:rPr>
          <w:rFonts w:eastAsia="Times New Roman"/>
          <w:b/>
          <w:szCs w:val="24"/>
          <w:lang w:eastAsia="ru-RU"/>
        </w:rPr>
        <w:t xml:space="preserve"> </w:t>
      </w:r>
      <w:proofErr w:type="spellStart"/>
      <w:r w:rsidR="009701F9" w:rsidRPr="00F73DFD">
        <w:rPr>
          <w:rFonts w:eastAsia="Times New Roman"/>
          <w:b/>
          <w:szCs w:val="24"/>
          <w:vertAlign w:val="subscript"/>
          <w:lang w:eastAsia="ru-RU"/>
        </w:rPr>
        <w:t>dif</w:t>
      </w:r>
      <w:proofErr w:type="spellEnd"/>
      <w:r w:rsidR="009701F9" w:rsidRPr="00F73DFD">
        <w:rPr>
          <w:rFonts w:eastAsia="Times New Roman"/>
          <w:b/>
          <w:szCs w:val="24"/>
          <w:vertAlign w:val="subscript"/>
          <w:lang w:eastAsia="ru-RU"/>
        </w:rPr>
        <w:t xml:space="preserve"> </w:t>
      </w:r>
      <w:proofErr w:type="spellStart"/>
      <w:r w:rsidR="009701F9" w:rsidRPr="00F73DFD">
        <w:rPr>
          <w:rFonts w:eastAsia="Times New Roman"/>
          <w:b/>
          <w:szCs w:val="24"/>
          <w:vertAlign w:val="subscript"/>
          <w:lang w:eastAsia="ru-RU"/>
        </w:rPr>
        <w:t>instr</w:t>
      </w:r>
      <w:proofErr w:type="spellEnd"/>
      <w:r w:rsidR="009701F9" w:rsidRPr="00F73DFD">
        <w:rPr>
          <w:rFonts w:eastAsia="Times New Roman"/>
          <w:b/>
          <w:szCs w:val="24"/>
          <w:lang w:eastAsia="ru-RU"/>
        </w:rPr>
        <w:t xml:space="preserve"> - </w:t>
      </w:r>
      <w:r w:rsidR="009701F9" w:rsidRPr="00F73DFD">
        <w:rPr>
          <w:rFonts w:eastAsia="Times New Roman"/>
          <w:b/>
          <w:iCs/>
          <w:szCs w:val="24"/>
          <w:lang w:eastAsia="ru-RU"/>
        </w:rPr>
        <w:t xml:space="preserve">∆ </w:t>
      </w:r>
      <w:r w:rsidR="00DE1F70">
        <w:rPr>
          <w:rFonts w:eastAsia="Times New Roman"/>
          <w:b/>
          <w:szCs w:val="24"/>
          <w:lang w:eastAsia="ru-RU"/>
        </w:rPr>
        <w:t>PI</w:t>
      </w:r>
      <w:r w:rsidR="009701F9" w:rsidRPr="00F73DFD">
        <w:rPr>
          <w:rFonts w:eastAsia="Times New Roman"/>
          <w:b/>
          <w:szCs w:val="24"/>
          <w:lang w:eastAsia="ru-RU"/>
        </w:rPr>
        <w:t xml:space="preserve"> </w:t>
      </w:r>
      <w:proofErr w:type="spellStart"/>
      <w:r w:rsidR="009701F9" w:rsidRPr="00F73DFD">
        <w:rPr>
          <w:rFonts w:eastAsia="Times New Roman"/>
          <w:b/>
          <w:szCs w:val="24"/>
          <w:vertAlign w:val="subscript"/>
          <w:lang w:eastAsia="ru-RU"/>
        </w:rPr>
        <w:t>dif</w:t>
      </w:r>
      <w:proofErr w:type="spellEnd"/>
      <w:r w:rsidR="009701F9" w:rsidRPr="00F73DFD">
        <w:rPr>
          <w:rFonts w:eastAsia="Times New Roman"/>
          <w:b/>
          <w:szCs w:val="24"/>
          <w:vertAlign w:val="subscript"/>
          <w:lang w:eastAsia="ru-RU"/>
        </w:rPr>
        <w:t xml:space="preserve"> </w:t>
      </w:r>
      <w:proofErr w:type="spellStart"/>
      <w:r w:rsidR="009701F9" w:rsidRPr="00F73DFD">
        <w:rPr>
          <w:rFonts w:eastAsia="Times New Roman"/>
          <w:b/>
          <w:szCs w:val="24"/>
          <w:vertAlign w:val="subscript"/>
          <w:lang w:eastAsia="ru-RU"/>
        </w:rPr>
        <w:t>instr</w:t>
      </w:r>
      <w:proofErr w:type="spellEnd"/>
      <w:r w:rsidR="009701F9" w:rsidRPr="00F73DFD">
        <w:rPr>
          <w:rFonts w:eastAsia="Times New Roman"/>
          <w:b/>
          <w:szCs w:val="24"/>
          <w:lang w:eastAsia="ru-RU"/>
        </w:rPr>
        <w:t xml:space="preserve"> ) / </w:t>
      </w:r>
      <w:r w:rsidR="00000837" w:rsidRPr="00F73DFD">
        <w:rPr>
          <w:rFonts w:eastAsia="Times New Roman"/>
          <w:b/>
          <w:iCs/>
          <w:szCs w:val="24"/>
          <w:lang w:eastAsia="ru-RU"/>
        </w:rPr>
        <w:t>∆</w:t>
      </w:r>
      <w:r w:rsidR="00000837">
        <w:rPr>
          <w:rFonts w:eastAsia="Times New Roman"/>
          <w:b/>
          <w:iCs/>
          <w:szCs w:val="24"/>
          <w:lang w:eastAsia="ru-RU"/>
        </w:rPr>
        <w:t xml:space="preserve"> </w:t>
      </w:r>
      <w:r w:rsidR="005F6E35">
        <w:rPr>
          <w:rFonts w:eastAsia="Times New Roman"/>
          <w:b/>
          <w:szCs w:val="24"/>
          <w:lang w:eastAsia="ru-RU"/>
        </w:rPr>
        <w:t>DR</w:t>
      </w:r>
      <w:r w:rsidR="009701F9" w:rsidRPr="00F73DFD">
        <w:rPr>
          <w:rFonts w:eastAsia="Times New Roman"/>
          <w:b/>
          <w:szCs w:val="24"/>
          <w:lang w:eastAsia="ru-RU"/>
        </w:rPr>
        <w:t xml:space="preserve"> </w:t>
      </w:r>
      <w:proofErr w:type="spellStart"/>
      <w:r w:rsidR="009701F9" w:rsidRPr="00F73DFD">
        <w:rPr>
          <w:rFonts w:eastAsia="Times New Roman"/>
          <w:b/>
          <w:szCs w:val="24"/>
          <w:vertAlign w:val="subscript"/>
          <w:lang w:eastAsia="ru-RU"/>
        </w:rPr>
        <w:t>dif</w:t>
      </w:r>
      <w:proofErr w:type="spellEnd"/>
      <w:r w:rsidR="009701F9" w:rsidRPr="00F73DFD">
        <w:rPr>
          <w:rFonts w:eastAsia="Times New Roman"/>
          <w:b/>
          <w:szCs w:val="24"/>
          <w:vertAlign w:val="subscript"/>
          <w:lang w:eastAsia="ru-RU"/>
        </w:rPr>
        <w:t xml:space="preserve"> </w:t>
      </w:r>
      <w:proofErr w:type="spellStart"/>
      <w:r w:rsidR="009701F9" w:rsidRPr="00F73DFD">
        <w:rPr>
          <w:rFonts w:eastAsia="Times New Roman"/>
          <w:b/>
          <w:szCs w:val="24"/>
          <w:vertAlign w:val="subscript"/>
          <w:lang w:eastAsia="ru-RU"/>
        </w:rPr>
        <w:t>instr</w:t>
      </w:r>
      <w:proofErr w:type="spellEnd"/>
      <w:r w:rsidR="009701F9" w:rsidRPr="00B80782">
        <w:rPr>
          <w:rFonts w:eastAsia="Times New Roman"/>
          <w:b/>
          <w:szCs w:val="24"/>
          <w:lang w:eastAsia="ru-RU"/>
        </w:rPr>
        <w:t>;</w:t>
      </w:r>
    </w:p>
    <w:p w14:paraId="1A45DB7B" w14:textId="4D784BB3" w:rsidR="00334D29" w:rsidRPr="009701F9" w:rsidRDefault="00334D29" w:rsidP="00334D29">
      <w:pPr>
        <w:spacing w:after="240" w:line="276" w:lineRule="auto"/>
        <w:jc w:val="center"/>
        <w:rPr>
          <w:b/>
        </w:rPr>
      </w:pPr>
      <w:r w:rsidRPr="009701F9">
        <w:rPr>
          <w:b/>
        </w:rPr>
        <w:t>V. Papildu maksa, kas atspoguļo jaudas nepietiekamību </w:t>
      </w:r>
    </w:p>
    <w:p w14:paraId="0501B908" w14:textId="750958C7" w:rsidR="00334D29" w:rsidRPr="009701F9" w:rsidRDefault="00715DCB" w:rsidP="00334D29">
      <w:pPr>
        <w:spacing w:line="276" w:lineRule="auto"/>
        <w:ind w:firstLine="426"/>
        <w:rPr>
          <w:rFonts w:eastAsia="Times New Roman"/>
          <w:lang w:eastAsia="lv-LV"/>
        </w:rPr>
      </w:pPr>
      <w:r>
        <w:rPr>
          <w:rFonts w:eastAsia="Times New Roman"/>
          <w:lang w:eastAsia="lv-LV"/>
        </w:rPr>
        <w:t>28</w:t>
      </w:r>
      <w:r w:rsidR="00334D29" w:rsidRPr="009701F9">
        <w:rPr>
          <w:rFonts w:eastAsia="Times New Roman"/>
          <w:lang w:eastAsia="lv-LV"/>
        </w:rPr>
        <w:t>. Maksas noteicējs</w:t>
      </w:r>
      <w:r w:rsidR="00B03294">
        <w:rPr>
          <w:rFonts w:eastAsia="Times New Roman"/>
          <w:lang w:eastAsia="lv-LV"/>
        </w:rPr>
        <w:t xml:space="preserve"> pieņem lēmumu par papildu maksas</w:t>
      </w:r>
      <w:r w:rsidR="00334D29" w:rsidRPr="009701F9">
        <w:t xml:space="preserve">, kas atspoguļo </w:t>
      </w:r>
      <w:r w:rsidR="00086B7B">
        <w:t xml:space="preserve">dzelzceļa infrastruktūras </w:t>
      </w:r>
      <w:r w:rsidR="00334D29" w:rsidRPr="009701F9">
        <w:t>jauda</w:t>
      </w:r>
      <w:r>
        <w:t>s nepietiekamību</w:t>
      </w:r>
      <w:r w:rsidR="00DB7787" w:rsidRPr="009701F9">
        <w:t xml:space="preserve"> (turpmāk – pār</w:t>
      </w:r>
      <w:r w:rsidR="00334D29" w:rsidRPr="009701F9">
        <w:t>slodzes maksa)</w:t>
      </w:r>
      <w:r w:rsidR="009A3813">
        <w:t>,</w:t>
      </w:r>
      <w:r w:rsidR="00334D29" w:rsidRPr="009701F9">
        <w:t xml:space="preserve"> </w:t>
      </w:r>
      <w:r w:rsidR="00334D29" w:rsidRPr="009701F9">
        <w:rPr>
          <w:rFonts w:eastAsia="Times New Roman"/>
          <w:lang w:eastAsia="lv-LV"/>
        </w:rPr>
        <w:t xml:space="preserve">pievienošanu </w:t>
      </w:r>
      <w:r w:rsidR="00B47735" w:rsidRPr="00B47735">
        <w:rPr>
          <w:rFonts w:eastAsia="Times New Roman"/>
          <w:b/>
          <w:lang w:eastAsia="lv-LV"/>
        </w:rPr>
        <w:t>TI</w:t>
      </w:r>
      <w:r w:rsidR="00B47735">
        <w:rPr>
          <w:rFonts w:eastAsia="Times New Roman"/>
          <w:lang w:eastAsia="lv-LV"/>
        </w:rPr>
        <w:t xml:space="preserve"> </w:t>
      </w:r>
      <w:proofErr w:type="spellStart"/>
      <w:r w:rsidR="00B47735" w:rsidRPr="00B47735">
        <w:rPr>
          <w:rFonts w:eastAsia="Times New Roman"/>
          <w:b/>
          <w:vertAlign w:val="subscript"/>
          <w:lang w:eastAsia="lv-LV"/>
        </w:rPr>
        <w:t>param</w:t>
      </w:r>
      <w:proofErr w:type="spellEnd"/>
      <w:r w:rsidR="00B47735" w:rsidRPr="00B47735">
        <w:rPr>
          <w:rFonts w:eastAsia="Times New Roman"/>
          <w:b/>
          <w:vertAlign w:val="subscript"/>
          <w:lang w:eastAsia="lv-LV"/>
        </w:rPr>
        <w:t xml:space="preserve"> gr</w:t>
      </w:r>
      <w:r w:rsidR="00B47735" w:rsidRPr="009701F9">
        <w:rPr>
          <w:rFonts w:eastAsia="Times New Roman"/>
          <w:lang w:eastAsia="lv-LV"/>
        </w:rPr>
        <w:t xml:space="preserve"> </w:t>
      </w:r>
      <w:r w:rsidR="00334D29" w:rsidRPr="009701F9">
        <w:rPr>
          <w:rFonts w:eastAsia="Times New Roman"/>
          <w:lang w:eastAsia="lv-LV"/>
        </w:rPr>
        <w:t xml:space="preserve">vērtībai </w:t>
      </w:r>
      <w:r w:rsidR="00334D29" w:rsidRPr="009701F9">
        <w:t>noteiktā</w:t>
      </w:r>
      <w:r w:rsidR="00086B7B">
        <w:t xml:space="preserve"> dzelzceļa</w:t>
      </w:r>
      <w:r w:rsidR="00334D29" w:rsidRPr="009701F9">
        <w:t xml:space="preserve"> infrastruktūras daļā pārslogotības laikposmos</w:t>
      </w:r>
      <w:r w:rsidR="00334D29" w:rsidRPr="009701F9">
        <w:rPr>
          <w:rFonts w:eastAsia="Times New Roman"/>
          <w:lang w:eastAsia="lv-LV"/>
        </w:rPr>
        <w:t>, ja:</w:t>
      </w:r>
    </w:p>
    <w:p w14:paraId="2E2415FD" w14:textId="019828BE" w:rsidR="00334D29" w:rsidRPr="009701F9" w:rsidRDefault="00E1577D" w:rsidP="00334D29">
      <w:pPr>
        <w:spacing w:line="276" w:lineRule="auto"/>
        <w:ind w:firstLine="426"/>
        <w:rPr>
          <w:rFonts w:cs="EUAlbertina"/>
          <w:szCs w:val="28"/>
        </w:rPr>
      </w:pPr>
      <w:r>
        <w:rPr>
          <w:rFonts w:eastAsia="Times New Roman"/>
          <w:szCs w:val="24"/>
          <w:lang w:eastAsia="lv-LV"/>
        </w:rPr>
        <w:t>28</w:t>
      </w:r>
      <w:r w:rsidR="00334D29" w:rsidRPr="009701F9">
        <w:rPr>
          <w:rFonts w:eastAsia="Times New Roman"/>
          <w:szCs w:val="24"/>
          <w:lang w:eastAsia="lv-LV"/>
        </w:rPr>
        <w:t xml:space="preserve">.1. </w:t>
      </w:r>
      <w:r w:rsidR="009E2014" w:rsidRPr="009701F9">
        <w:rPr>
          <w:szCs w:val="24"/>
        </w:rPr>
        <w:t>D</w:t>
      </w:r>
      <w:r w:rsidR="00334D29" w:rsidRPr="009701F9">
        <w:rPr>
          <w:szCs w:val="24"/>
        </w:rPr>
        <w:t>zelzceļa likuma</w:t>
      </w:r>
      <w:r w:rsidR="00334D29" w:rsidRPr="009701F9">
        <w:rPr>
          <w:rStyle w:val="apple-converted-space"/>
          <w:szCs w:val="24"/>
        </w:rPr>
        <w:t> </w:t>
      </w:r>
      <w:r w:rsidR="00334D29" w:rsidRPr="009701F9">
        <w:rPr>
          <w:szCs w:val="24"/>
        </w:rPr>
        <w:t>27.panta</w:t>
      </w:r>
      <w:r w:rsidR="00334D29" w:rsidRPr="009701F9">
        <w:rPr>
          <w:rStyle w:val="apple-converted-space"/>
          <w:szCs w:val="24"/>
        </w:rPr>
        <w:t> </w:t>
      </w:r>
      <w:r w:rsidR="00334D29" w:rsidRPr="009701F9">
        <w:rPr>
          <w:szCs w:val="24"/>
        </w:rPr>
        <w:t xml:space="preserve">devītajā daļā minētajā gadījumā jaudas sadalītājs </w:t>
      </w:r>
      <w:r w:rsidR="0049062B">
        <w:rPr>
          <w:szCs w:val="24"/>
        </w:rPr>
        <w:t xml:space="preserve">ir </w:t>
      </w:r>
      <w:r w:rsidR="00334D29" w:rsidRPr="009701F9">
        <w:rPr>
          <w:szCs w:val="24"/>
        </w:rPr>
        <w:t>brīdināj</w:t>
      </w:r>
      <w:r w:rsidR="0049062B">
        <w:rPr>
          <w:szCs w:val="24"/>
        </w:rPr>
        <w:t>is</w:t>
      </w:r>
      <w:r w:rsidR="00334D29" w:rsidRPr="009701F9">
        <w:rPr>
          <w:szCs w:val="24"/>
        </w:rPr>
        <w:t xml:space="preserve"> zināmos pieteikumu iesniedzējus, </w:t>
      </w:r>
      <w:r w:rsidR="00086B7B">
        <w:t>dzelzceļa</w:t>
      </w:r>
      <w:r w:rsidR="00086B7B" w:rsidRPr="009701F9">
        <w:rPr>
          <w:szCs w:val="24"/>
        </w:rPr>
        <w:t xml:space="preserve"> </w:t>
      </w:r>
      <w:r w:rsidR="00334D29" w:rsidRPr="009701F9">
        <w:rPr>
          <w:szCs w:val="24"/>
        </w:rPr>
        <w:t>pārvadātājus un infrastruktūras pārvaldītāju,</w:t>
      </w:r>
      <w:r w:rsidR="00334D29" w:rsidRPr="009701F9">
        <w:rPr>
          <w:rFonts w:cs="EUAlbertina"/>
          <w:szCs w:val="28"/>
        </w:rPr>
        <w:t xml:space="preserve"> ka </w:t>
      </w:r>
      <w:r w:rsidR="00086B7B">
        <w:t>dzelzceļa infrastruktūras</w:t>
      </w:r>
      <w:r w:rsidR="00086B7B" w:rsidRPr="009701F9">
        <w:rPr>
          <w:rFonts w:cs="EUAlbertina"/>
          <w:szCs w:val="28"/>
        </w:rPr>
        <w:t xml:space="preserve"> </w:t>
      </w:r>
      <w:r w:rsidR="00334D29" w:rsidRPr="009701F9">
        <w:rPr>
          <w:rFonts w:cs="EUAlbertina"/>
          <w:szCs w:val="28"/>
        </w:rPr>
        <w:t>jaudas koordinēšanas un apspriešanās ar pieteikuma iesniedzējiem rezultātā nav iespējams pienācīgi apmierināt infrastruktūras jaudas pieprasījumus;</w:t>
      </w:r>
    </w:p>
    <w:p w14:paraId="396C5996" w14:textId="75692E95" w:rsidR="00DB7787" w:rsidRPr="009701F9" w:rsidRDefault="00E1577D" w:rsidP="00DB7787">
      <w:pPr>
        <w:spacing w:line="276" w:lineRule="auto"/>
        <w:ind w:firstLine="426"/>
        <w:rPr>
          <w:rFonts w:eastAsia="Times New Roman"/>
          <w:szCs w:val="24"/>
          <w:lang w:eastAsia="ru-RU"/>
        </w:rPr>
      </w:pPr>
      <w:r>
        <w:rPr>
          <w:rFonts w:eastAsia="Times New Roman"/>
          <w:szCs w:val="24"/>
          <w:lang w:eastAsia="lv-LV"/>
        </w:rPr>
        <w:t>28</w:t>
      </w:r>
      <w:r w:rsidR="00334D29" w:rsidRPr="009701F9">
        <w:rPr>
          <w:rFonts w:eastAsia="Times New Roman"/>
          <w:szCs w:val="24"/>
          <w:lang w:eastAsia="lv-LV"/>
        </w:rPr>
        <w:t xml:space="preserve">.2. </w:t>
      </w:r>
      <w:r w:rsidR="009E2014" w:rsidRPr="009701F9">
        <w:rPr>
          <w:rFonts w:eastAsia="Times New Roman"/>
          <w:szCs w:val="24"/>
          <w:lang w:eastAsia="lv-LV"/>
        </w:rPr>
        <w:t>i</w:t>
      </w:r>
      <w:r w:rsidR="00334D29" w:rsidRPr="009701F9">
        <w:rPr>
          <w:rFonts w:eastAsia="Times New Roman"/>
          <w:szCs w:val="24"/>
          <w:lang w:eastAsia="lv-LV"/>
        </w:rPr>
        <w:t>r izstrādāts</w:t>
      </w:r>
      <w:r w:rsidR="00086B7B">
        <w:rPr>
          <w:rFonts w:eastAsia="Times New Roman"/>
          <w:szCs w:val="24"/>
          <w:lang w:eastAsia="lv-LV"/>
        </w:rPr>
        <w:t xml:space="preserve"> </w:t>
      </w:r>
      <w:r w:rsidR="00086B7B">
        <w:t>dzelzceļa infrastruktūras</w:t>
      </w:r>
      <w:r w:rsidR="00334D29" w:rsidRPr="009701F9">
        <w:rPr>
          <w:rFonts w:eastAsia="Times New Roman"/>
          <w:szCs w:val="24"/>
          <w:lang w:eastAsia="lv-LV"/>
        </w:rPr>
        <w:t xml:space="preserve"> </w:t>
      </w:r>
      <w:r w:rsidR="00334D29" w:rsidRPr="009701F9">
        <w:rPr>
          <w:rFonts w:cs="EUAlbertina"/>
        </w:rPr>
        <w:t xml:space="preserve">jaudas palielināšanas plāns </w:t>
      </w:r>
      <w:r w:rsidR="00334D29" w:rsidRPr="009701F9">
        <w:rPr>
          <w:rFonts w:eastAsia="Times New Roman"/>
          <w:szCs w:val="24"/>
          <w:lang w:eastAsia="lv-LV"/>
        </w:rPr>
        <w:t xml:space="preserve">un tiek pildītas tajā  </w:t>
      </w:r>
      <w:r w:rsidR="00334D29" w:rsidRPr="009701F9">
        <w:rPr>
          <w:rFonts w:cs="EUAlbertina"/>
        </w:rPr>
        <w:t xml:space="preserve">ietvertās darbības vai arī </w:t>
      </w:r>
      <w:r w:rsidR="00334D29" w:rsidRPr="009701F9">
        <w:t xml:space="preserve">ir saņemta </w:t>
      </w:r>
      <w:r w:rsidR="00086B7B">
        <w:t>regulatīvās iestādes</w:t>
      </w:r>
      <w:r w:rsidR="00334D29" w:rsidRPr="009701F9">
        <w:t xml:space="preserve"> atļauja piemērot pārslodzes maksu gadījumā, ja</w:t>
      </w:r>
      <w:r w:rsidR="00086B7B">
        <w:t xml:space="preserve"> dzelzceļa infrastruktūras</w:t>
      </w:r>
      <w:r w:rsidR="00334D29" w:rsidRPr="009701F9">
        <w:t xml:space="preserve"> jaudas palielināšanas plānu nav iespējams izpildīt tādu iemeslu dēļ, ko nevar ietekmēt vai pieejamās alternatīvas nav ekonomiski vai finansiāli dzīvotspējīgas</w:t>
      </w:r>
      <w:r>
        <w:t>;</w:t>
      </w:r>
    </w:p>
    <w:p w14:paraId="0CB59EB2" w14:textId="5C68626B" w:rsidR="00334D29" w:rsidRPr="009701F9" w:rsidRDefault="00E1577D" w:rsidP="00334D29">
      <w:pPr>
        <w:spacing w:after="240" w:line="276" w:lineRule="auto"/>
        <w:ind w:firstLine="426"/>
      </w:pPr>
      <w:r>
        <w:rPr>
          <w:rFonts w:eastAsia="Times New Roman"/>
          <w:szCs w:val="24"/>
          <w:lang w:eastAsia="ru-RU"/>
        </w:rPr>
        <w:t>28</w:t>
      </w:r>
      <w:r w:rsidR="00DB7787" w:rsidRPr="009701F9">
        <w:rPr>
          <w:rFonts w:eastAsia="Times New Roman"/>
          <w:szCs w:val="24"/>
          <w:lang w:eastAsia="ru-RU"/>
        </w:rPr>
        <w:t xml:space="preserve">.3. </w:t>
      </w:r>
      <w:r w:rsidR="009E2014" w:rsidRPr="009701F9">
        <w:rPr>
          <w:rFonts w:eastAsia="Times New Roman"/>
          <w:szCs w:val="24"/>
          <w:lang w:eastAsia="ru-RU"/>
        </w:rPr>
        <w:t>k</w:t>
      </w:r>
      <w:r w:rsidR="00DB7787" w:rsidRPr="009701F9">
        <w:rPr>
          <w:rFonts w:eastAsia="Times New Roman"/>
          <w:szCs w:val="24"/>
          <w:lang w:eastAsia="ru-RU"/>
        </w:rPr>
        <w:t>opējās uzturēšanas un atjaunošanas izmaksas ir samazinātas par izmaksu vērtībām, kas radušās infrastruktūras pārvaldītājam pēc tā ierosinājuma plānoti vai citādi main</w:t>
      </w:r>
      <w:r w:rsidR="0049062B">
        <w:rPr>
          <w:rFonts w:eastAsia="Times New Roman"/>
          <w:szCs w:val="24"/>
          <w:lang w:eastAsia="ru-RU"/>
        </w:rPr>
        <w:t>ī</w:t>
      </w:r>
      <w:r w:rsidR="00DB7787" w:rsidRPr="009701F9">
        <w:rPr>
          <w:rFonts w:eastAsia="Times New Roman"/>
          <w:szCs w:val="24"/>
          <w:lang w:eastAsia="ru-RU"/>
        </w:rPr>
        <w:t xml:space="preserve">t vilcienu maršrutu. Šo nosacījumu nepiemēro tad, ja infrastruktūras pārvaldītājs ir atlīdzinājis šīs papildu izmaksas </w:t>
      </w:r>
      <w:r w:rsidR="0091186E">
        <w:t>dzelzceļa</w:t>
      </w:r>
      <w:r w:rsidR="0091186E" w:rsidRPr="009701F9">
        <w:rPr>
          <w:rFonts w:eastAsia="Times New Roman"/>
          <w:szCs w:val="24"/>
          <w:lang w:eastAsia="ru-RU"/>
        </w:rPr>
        <w:t xml:space="preserve"> </w:t>
      </w:r>
      <w:r w:rsidR="00DB7787" w:rsidRPr="009701F9">
        <w:rPr>
          <w:rFonts w:eastAsia="Times New Roman"/>
          <w:szCs w:val="24"/>
          <w:lang w:eastAsia="ru-RU"/>
        </w:rPr>
        <w:t xml:space="preserve">pārvadātājam vai maršruta maiņa izrietējusi no </w:t>
      </w:r>
      <w:r w:rsidR="0091186E">
        <w:rPr>
          <w:rFonts w:eastAsia="Times New Roman"/>
          <w:szCs w:val="24"/>
          <w:lang w:eastAsia="ru-RU"/>
        </w:rPr>
        <w:t>koordinēšanas</w:t>
      </w:r>
      <w:r w:rsidR="00DB7787" w:rsidRPr="009701F9">
        <w:rPr>
          <w:rFonts w:eastAsia="Times New Roman"/>
          <w:szCs w:val="24"/>
          <w:lang w:eastAsia="ru-RU"/>
        </w:rPr>
        <w:t xml:space="preserve"> saskaņā ar</w:t>
      </w:r>
      <w:r w:rsidR="0091186E">
        <w:rPr>
          <w:rFonts w:eastAsia="Times New Roman"/>
          <w:szCs w:val="24"/>
          <w:lang w:eastAsia="ru-RU"/>
        </w:rPr>
        <w:t xml:space="preserve"> </w:t>
      </w:r>
      <w:r w:rsidR="0091186E">
        <w:rPr>
          <w:rFonts w:eastAsia="Times New Roman"/>
          <w:szCs w:val="24"/>
          <w:lang w:eastAsia="ru-RU"/>
        </w:rPr>
        <w:lastRenderedPageBreak/>
        <w:t xml:space="preserve">Ministru kabineta 2016.gada 15.jūlija noteikumiem Nr.472 “Publiskās lietošanas </w:t>
      </w:r>
      <w:r w:rsidR="0091186E">
        <w:t>dzelzceļa infrastruktūras jaudas sadales noteikumi”</w:t>
      </w:r>
      <w:r w:rsidR="00DB7787" w:rsidRPr="009701F9">
        <w:rPr>
          <w:rFonts w:eastAsia="Times New Roman"/>
          <w:szCs w:val="24"/>
          <w:lang w:eastAsia="ru-RU"/>
        </w:rPr>
        <w:t xml:space="preserve"> </w:t>
      </w:r>
    </w:p>
    <w:p w14:paraId="2E95C5EB" w14:textId="732CEEE2" w:rsidR="00334D29" w:rsidRPr="009701F9" w:rsidRDefault="00B02FB5" w:rsidP="00334D29">
      <w:pPr>
        <w:spacing w:after="240" w:line="276" w:lineRule="auto"/>
        <w:ind w:firstLine="426"/>
      </w:pPr>
      <w:r>
        <w:t>29</w:t>
      </w:r>
      <w:r w:rsidR="00DB7787" w:rsidRPr="009701F9">
        <w:t>. Pār</w:t>
      </w:r>
      <w:r w:rsidR="00334D29" w:rsidRPr="009701F9">
        <w:t xml:space="preserve">slodzes maksu nepiemēro, ja jaudas sadalītājs </w:t>
      </w:r>
      <w:r w:rsidR="0091186E">
        <w:t>dzelzceļa infrastruktūras</w:t>
      </w:r>
      <w:r w:rsidR="0091186E" w:rsidRPr="009701F9">
        <w:t xml:space="preserve"> </w:t>
      </w:r>
      <w:r w:rsidR="00334D29" w:rsidRPr="009701F9">
        <w:t xml:space="preserve">pārslodzes iemeslus novērš vilcienu ceļu iedalīšanas procesa ietvaros </w:t>
      </w:r>
      <w:r w:rsidR="00C5457B">
        <w:t xml:space="preserve">atbilstoši </w:t>
      </w:r>
      <w:r w:rsidR="0091186E">
        <w:t>jaudas sadalītāja izstrādātajai dzelzceļa infrastruktūras</w:t>
      </w:r>
      <w:r w:rsidR="00334D29" w:rsidRPr="009701F9">
        <w:t xml:space="preserve"> jaudas sadales </w:t>
      </w:r>
      <w:r w:rsidR="0091186E" w:rsidRPr="009701F9">
        <w:t>shēm</w:t>
      </w:r>
      <w:r w:rsidR="0091186E">
        <w:t>ai</w:t>
      </w:r>
      <w:r w:rsidR="002744C5">
        <w:t>.</w:t>
      </w:r>
      <w:r w:rsidR="0091186E" w:rsidRPr="009701F9">
        <w:t xml:space="preserve"> </w:t>
      </w:r>
    </w:p>
    <w:p w14:paraId="42D68523" w14:textId="495F95BC" w:rsidR="00334D29" w:rsidRPr="009701F9" w:rsidRDefault="00B02FB5" w:rsidP="00334D29">
      <w:pPr>
        <w:spacing w:after="240" w:line="276" w:lineRule="auto"/>
        <w:ind w:firstLine="426"/>
        <w:rPr>
          <w:rFonts w:eastAsia="Times New Roman"/>
          <w:szCs w:val="24"/>
          <w:lang w:eastAsia="ru-RU"/>
        </w:rPr>
      </w:pPr>
      <w:r>
        <w:t>30</w:t>
      </w:r>
      <w:r w:rsidR="00334D29" w:rsidRPr="009701F9">
        <w:t xml:space="preserve">. Pārslodzes maksu noteiktās </w:t>
      </w:r>
      <w:r w:rsidR="0091186E">
        <w:t>dzelzceļa</w:t>
      </w:r>
      <w:r w:rsidR="0091186E" w:rsidRPr="009701F9">
        <w:t xml:space="preserve"> </w:t>
      </w:r>
      <w:r w:rsidR="00334D29" w:rsidRPr="009701F9">
        <w:t xml:space="preserve">infrastruktūras daļas uzturēšanas un atjaunošanas izmaksu </w:t>
      </w:r>
      <w:r w:rsidR="009E2014" w:rsidRPr="009701F9">
        <w:t xml:space="preserve">paaugstinātas intensitātes darba apstākļos </w:t>
      </w:r>
      <w:r w:rsidR="00B776B4" w:rsidRPr="009701F9">
        <w:t xml:space="preserve">nosaka </w:t>
      </w:r>
      <w:r w:rsidR="00041F84" w:rsidRPr="009701F9">
        <w:rPr>
          <w:rFonts w:eastAsia="Times New Roman"/>
          <w:szCs w:val="24"/>
          <w:lang w:eastAsia="ru-RU"/>
        </w:rPr>
        <w:t xml:space="preserve">relatīvo </w:t>
      </w:r>
      <w:r w:rsidR="00334D29" w:rsidRPr="009701F9">
        <w:rPr>
          <w:rFonts w:eastAsia="Times New Roman"/>
          <w:szCs w:val="24"/>
          <w:lang w:eastAsia="ru-RU"/>
        </w:rPr>
        <w:t>izmaksu apmērā.</w:t>
      </w:r>
    </w:p>
    <w:p w14:paraId="3ABE7578" w14:textId="1AFCFB01" w:rsidR="00334D29" w:rsidRPr="009701F9" w:rsidRDefault="00334D29" w:rsidP="00334D29">
      <w:pPr>
        <w:spacing w:after="240" w:line="276" w:lineRule="auto"/>
        <w:ind w:firstLine="426"/>
        <w:jc w:val="center"/>
        <w:rPr>
          <w:b/>
        </w:rPr>
      </w:pPr>
      <w:r w:rsidRPr="009701F9">
        <w:rPr>
          <w:rFonts w:eastAsia="Times New Roman"/>
          <w:b/>
          <w:lang w:eastAsia="ru-RU"/>
        </w:rPr>
        <w:t>V</w:t>
      </w:r>
      <w:r w:rsidR="0091206E">
        <w:rPr>
          <w:rFonts w:eastAsia="Times New Roman"/>
          <w:b/>
          <w:lang w:eastAsia="ru-RU"/>
        </w:rPr>
        <w:t>I</w:t>
      </w:r>
      <w:r w:rsidRPr="009701F9">
        <w:rPr>
          <w:rFonts w:eastAsia="Times New Roman"/>
          <w:b/>
          <w:lang w:eastAsia="ru-RU"/>
        </w:rPr>
        <w:t>. Infrastruktūras m</w:t>
      </w:r>
      <w:r w:rsidRPr="009701F9">
        <w:rPr>
          <w:b/>
        </w:rPr>
        <w:t>aksas diferencēšana, atkarībā no vilcienu satiksmes ietekmes uz vidi</w:t>
      </w:r>
      <w:r w:rsidRPr="009701F9">
        <w:rPr>
          <w:rFonts w:eastAsia="Times New Roman"/>
          <w:b/>
          <w:i/>
          <w:iCs/>
          <w:lang w:eastAsia="ru-RU"/>
        </w:rPr>
        <w:t xml:space="preserve"> </w:t>
      </w:r>
    </w:p>
    <w:p w14:paraId="37AD49B2" w14:textId="6BC67D11" w:rsidR="00334D29" w:rsidRPr="009701F9" w:rsidRDefault="00D331BF" w:rsidP="00334D29">
      <w:pPr>
        <w:spacing w:after="240" w:line="276" w:lineRule="auto"/>
        <w:ind w:firstLine="426"/>
      </w:pPr>
      <w:r>
        <w:t>31</w:t>
      </w:r>
      <w:r w:rsidR="00334D29" w:rsidRPr="009701F9">
        <w:t xml:space="preserve">. </w:t>
      </w:r>
      <w:r w:rsidR="00334D29" w:rsidRPr="009701F9">
        <w:rPr>
          <w:rFonts w:eastAsia="Times New Roman"/>
          <w:lang w:eastAsia="lv-LV"/>
        </w:rPr>
        <w:t xml:space="preserve">Maksas noteicējs lēmumu par </w:t>
      </w:r>
      <w:r w:rsidR="00334D29" w:rsidRPr="007E5B5D">
        <w:rPr>
          <w:b/>
        </w:rPr>
        <w:t>TI</w:t>
      </w:r>
      <w:r w:rsidR="00334D29" w:rsidRPr="009701F9">
        <w:rPr>
          <w:rFonts w:eastAsia="Times New Roman"/>
          <w:lang w:eastAsia="lv-LV"/>
        </w:rPr>
        <w:t xml:space="preserve"> vērtības diferencēšanu </w:t>
      </w:r>
      <w:r w:rsidR="00334D29" w:rsidRPr="009701F9">
        <w:t xml:space="preserve">atkarībā no vilcienu satiksmes ietekmes uz vidi </w:t>
      </w:r>
      <w:r w:rsidR="00102B74" w:rsidRPr="009701F9">
        <w:rPr>
          <w:rFonts w:eastAsia="Times New Roman"/>
          <w:lang w:eastAsia="lv-LV"/>
        </w:rPr>
        <w:t xml:space="preserve">pieņem </w:t>
      </w:r>
      <w:r w:rsidR="00334D29" w:rsidRPr="009701F9">
        <w:rPr>
          <w:rFonts w:eastAsia="Times New Roman"/>
          <w:lang w:eastAsia="lv-LV"/>
        </w:rPr>
        <w:t xml:space="preserve">atbilstoši </w:t>
      </w:r>
      <w:r w:rsidR="00334D29" w:rsidRPr="009701F9">
        <w:t>daudzgadu līgumā paredzēt</w:t>
      </w:r>
      <w:r w:rsidR="00102B74">
        <w:t>aj</w:t>
      </w:r>
      <w:r w:rsidR="00334D29" w:rsidRPr="009701F9">
        <w:t xml:space="preserve">iem uz </w:t>
      </w:r>
      <w:r w:rsidR="002744C5">
        <w:t>gala</w:t>
      </w:r>
      <w:r w:rsidR="00334D29" w:rsidRPr="009701F9">
        <w:t>lietotājiem orientētiem darbības mērķiem vides aizsardzības jomā, Dzelzceļa likuma 11.panta vienpadsmit</w:t>
      </w:r>
      <w:r w:rsidR="00B776B4">
        <w:t>aj</w:t>
      </w:r>
      <w:r w:rsidR="00334D29" w:rsidRPr="009701F9">
        <w:t>ā daļā minēt</w:t>
      </w:r>
      <w:r w:rsidR="00B776B4">
        <w:t>ajam</w:t>
      </w:r>
      <w:r w:rsidR="00334D29" w:rsidRPr="009701F9">
        <w:t xml:space="preserve"> Ministru kabineta lēmumam par kompensācijas piešķiršanu, apmēru un izmaksāšanas kārtību</w:t>
      </w:r>
      <w:r w:rsidR="00102B74">
        <w:t>, kā arī</w:t>
      </w:r>
      <w:r w:rsidR="00334D29" w:rsidRPr="009701F9">
        <w:t xml:space="preserve"> </w:t>
      </w:r>
      <w:r w:rsidR="00391D5B">
        <w:t>regulatīvās iestādes</w:t>
      </w:r>
      <w:r w:rsidR="007E5B5D">
        <w:t xml:space="preserve"> </w:t>
      </w:r>
      <w:r w:rsidR="00334D29" w:rsidRPr="009701F9">
        <w:t>izstrādātājai dzelzceļa vides aizsardzības politikai un t</w:t>
      </w:r>
      <w:r w:rsidR="00B776B4">
        <w:t>ās</w:t>
      </w:r>
      <w:r w:rsidR="00334D29" w:rsidRPr="009701F9">
        <w:t xml:space="preserve"> rīcības programmai.</w:t>
      </w:r>
    </w:p>
    <w:p w14:paraId="0DF107FC" w14:textId="4E05E965" w:rsidR="00334D29" w:rsidRPr="009701F9" w:rsidRDefault="00D331BF" w:rsidP="00334D29">
      <w:pPr>
        <w:spacing w:line="276" w:lineRule="auto"/>
        <w:ind w:firstLine="426"/>
      </w:pPr>
      <w:r>
        <w:t>32</w:t>
      </w:r>
      <w:r w:rsidR="00334D29" w:rsidRPr="009701F9">
        <w:t xml:space="preserve">.  Ja </w:t>
      </w:r>
      <w:r w:rsidR="00391D5B">
        <w:t>shēmas</w:t>
      </w:r>
      <w:r>
        <w:t xml:space="preserve"> 31</w:t>
      </w:r>
      <w:r w:rsidR="00334D29" w:rsidRPr="009701F9">
        <w:t xml:space="preserve">.punktā minētājos dokumentos nav noteikts savādāk, tad </w:t>
      </w:r>
      <w:r w:rsidR="00391D5B">
        <w:t xml:space="preserve">infrastruktūras </w:t>
      </w:r>
      <w:r w:rsidR="00334D29" w:rsidRPr="009701F9">
        <w:t xml:space="preserve">maksas </w:t>
      </w:r>
      <w:r w:rsidR="00334D29" w:rsidRPr="009701F9">
        <w:rPr>
          <w:rFonts w:eastAsia="Times New Roman"/>
          <w:lang w:eastAsia="lv-LV"/>
        </w:rPr>
        <w:t xml:space="preserve">diferencēšana </w:t>
      </w:r>
      <w:r w:rsidR="00334D29" w:rsidRPr="009701F9">
        <w:t>atkarībā no vilcienu satiksmes ietekmes uz vidi tiek veidota k</w:t>
      </w:r>
      <w:r w:rsidR="001065C2">
        <w:t>ā</w:t>
      </w:r>
      <w:r w:rsidR="00334D29" w:rsidRPr="009701F9">
        <w:t xml:space="preserve"> </w:t>
      </w:r>
      <w:proofErr w:type="spellStart"/>
      <w:r w:rsidR="00334D29" w:rsidRPr="009701F9">
        <w:rPr>
          <w:i/>
        </w:rPr>
        <w:t>bonus</w:t>
      </w:r>
      <w:proofErr w:type="spellEnd"/>
      <w:r w:rsidR="00334D29" w:rsidRPr="009701F9">
        <w:rPr>
          <w:i/>
        </w:rPr>
        <w:t> / </w:t>
      </w:r>
      <w:proofErr w:type="spellStart"/>
      <w:r w:rsidR="00334D29" w:rsidRPr="009701F9">
        <w:rPr>
          <w:i/>
        </w:rPr>
        <w:t>malus</w:t>
      </w:r>
      <w:proofErr w:type="spellEnd"/>
      <w:r w:rsidR="00334D29" w:rsidRPr="009701F9">
        <w:t xml:space="preserve"> sistēma, kur </w:t>
      </w:r>
      <w:proofErr w:type="spellStart"/>
      <w:r w:rsidR="00334D29" w:rsidRPr="009701F9">
        <w:t>prēmijatlaides</w:t>
      </w:r>
      <w:proofErr w:type="spellEnd"/>
      <w:r w:rsidR="00334D29" w:rsidRPr="009701F9">
        <w:t xml:space="preserve"> (</w:t>
      </w:r>
      <w:proofErr w:type="spellStart"/>
      <w:r w:rsidR="00334D29" w:rsidRPr="009701F9">
        <w:rPr>
          <w:i/>
        </w:rPr>
        <w:t>bonus</w:t>
      </w:r>
      <w:proofErr w:type="spellEnd"/>
      <w:r w:rsidR="00334D29" w:rsidRPr="009701F9">
        <w:t xml:space="preserve">) </w:t>
      </w:r>
      <w:r w:rsidR="00334D29" w:rsidRPr="00B47735">
        <w:rPr>
          <w:rFonts w:eastAsia="Times New Roman"/>
          <w:b/>
          <w:lang w:eastAsia="lv-LV"/>
        </w:rPr>
        <w:t>TI</w:t>
      </w:r>
      <w:r w:rsidR="00B47735">
        <w:rPr>
          <w:rFonts w:eastAsia="Times New Roman"/>
          <w:lang w:eastAsia="lv-LV"/>
        </w:rPr>
        <w:t xml:space="preserve"> </w:t>
      </w:r>
      <w:proofErr w:type="spellStart"/>
      <w:r w:rsidR="00B47735" w:rsidRPr="00B47735">
        <w:rPr>
          <w:rFonts w:eastAsia="Times New Roman"/>
          <w:b/>
          <w:vertAlign w:val="subscript"/>
          <w:lang w:eastAsia="lv-LV"/>
        </w:rPr>
        <w:t>param</w:t>
      </w:r>
      <w:proofErr w:type="spellEnd"/>
      <w:r w:rsidR="00B47735" w:rsidRPr="00B47735">
        <w:rPr>
          <w:rFonts w:eastAsia="Times New Roman"/>
          <w:b/>
          <w:vertAlign w:val="subscript"/>
          <w:lang w:eastAsia="lv-LV"/>
        </w:rPr>
        <w:t xml:space="preserve"> gr</w:t>
      </w:r>
      <w:r w:rsidR="00334D29" w:rsidRPr="009701F9">
        <w:rPr>
          <w:rFonts w:eastAsia="Times New Roman"/>
          <w:lang w:eastAsia="lv-LV"/>
        </w:rPr>
        <w:t xml:space="preserve"> vērtībai </w:t>
      </w:r>
      <w:r w:rsidR="001065C2">
        <w:t>piemēro</w:t>
      </w:r>
      <w:r w:rsidR="001065C2" w:rsidRPr="009701F9">
        <w:t xml:space="preserve"> </w:t>
      </w:r>
      <w:r w:rsidR="00334D29" w:rsidRPr="009701F9">
        <w:t>vilcienu satiksmes pakalpojumi</w:t>
      </w:r>
      <w:r w:rsidR="001065C2">
        <w:t>em</w:t>
      </w:r>
      <w:r w:rsidR="00334D29" w:rsidRPr="009701F9">
        <w:t xml:space="preserve"> ar atbalstām</w:t>
      </w:r>
      <w:r w:rsidR="0034160E">
        <w:t>u</w:t>
      </w:r>
      <w:r w:rsidR="00334D29" w:rsidRPr="009701F9">
        <w:t xml:space="preserve"> ietekmi uz vidi</w:t>
      </w:r>
      <w:r w:rsidR="001065C2">
        <w:t xml:space="preserve">, savukārt </w:t>
      </w:r>
      <w:r w:rsidR="0020118F">
        <w:t>papildmaksu</w:t>
      </w:r>
      <w:r w:rsidR="00334D29" w:rsidRPr="009701F9">
        <w:t xml:space="preserve"> (</w:t>
      </w:r>
      <w:proofErr w:type="spellStart"/>
      <w:r w:rsidR="00334D29" w:rsidRPr="009701F9">
        <w:rPr>
          <w:i/>
        </w:rPr>
        <w:t>malus</w:t>
      </w:r>
      <w:proofErr w:type="spellEnd"/>
      <w:r w:rsidR="00334D29" w:rsidRPr="009701F9">
        <w:t xml:space="preserve">) </w:t>
      </w:r>
      <w:r w:rsidR="00B47735" w:rsidRPr="00B47735">
        <w:rPr>
          <w:rFonts w:eastAsia="Times New Roman"/>
          <w:b/>
          <w:lang w:eastAsia="lv-LV"/>
        </w:rPr>
        <w:t>TI</w:t>
      </w:r>
      <w:r w:rsidR="00B47735">
        <w:rPr>
          <w:rFonts w:eastAsia="Times New Roman"/>
          <w:lang w:eastAsia="lv-LV"/>
        </w:rPr>
        <w:t xml:space="preserve"> </w:t>
      </w:r>
      <w:proofErr w:type="spellStart"/>
      <w:r w:rsidR="00B47735" w:rsidRPr="00B47735">
        <w:rPr>
          <w:rFonts w:eastAsia="Times New Roman"/>
          <w:b/>
          <w:vertAlign w:val="subscript"/>
          <w:lang w:eastAsia="lv-LV"/>
        </w:rPr>
        <w:t>param</w:t>
      </w:r>
      <w:proofErr w:type="spellEnd"/>
      <w:r w:rsidR="00B80491">
        <w:rPr>
          <w:rFonts w:eastAsia="Times New Roman"/>
          <w:b/>
          <w:vertAlign w:val="subscript"/>
          <w:lang w:eastAsia="lv-LV"/>
        </w:rPr>
        <w:t> </w:t>
      </w:r>
      <w:r w:rsidR="00B47735" w:rsidRPr="00B47735">
        <w:rPr>
          <w:rFonts w:eastAsia="Times New Roman"/>
          <w:b/>
          <w:vertAlign w:val="subscript"/>
          <w:lang w:eastAsia="lv-LV"/>
        </w:rPr>
        <w:t>gr</w:t>
      </w:r>
      <w:r w:rsidR="00334D29" w:rsidRPr="009701F9">
        <w:rPr>
          <w:rFonts w:eastAsia="Times New Roman"/>
          <w:lang w:eastAsia="lv-LV"/>
        </w:rPr>
        <w:t xml:space="preserve"> vērtībai </w:t>
      </w:r>
      <w:r w:rsidR="001065C2">
        <w:t>piemēro</w:t>
      </w:r>
      <w:r w:rsidR="001065C2" w:rsidRPr="009701F9">
        <w:t xml:space="preserve"> </w:t>
      </w:r>
      <w:r w:rsidR="00334D29" w:rsidRPr="009701F9">
        <w:t>vilcienu satiksmes pakalpojumi</w:t>
      </w:r>
      <w:r w:rsidR="001065C2">
        <w:t>em</w:t>
      </w:r>
      <w:r w:rsidR="00334D29" w:rsidRPr="009701F9">
        <w:t xml:space="preserve"> ar neatbalstām</w:t>
      </w:r>
      <w:r w:rsidR="0034160E">
        <w:t>u</w:t>
      </w:r>
      <w:r w:rsidR="00334D29" w:rsidRPr="009701F9">
        <w:t xml:space="preserve"> ietekmi uz vidi atbil</w:t>
      </w:r>
      <w:r w:rsidR="001065C2">
        <w:t>stoši</w:t>
      </w:r>
      <w:r w:rsidR="00334D29" w:rsidRPr="009701F9">
        <w:t xml:space="preserve"> izraisītās ietekmes apjomam, kuru nosaka pamatojoties uz efektīviem, pārredzamiem un nediskriminējošiem principiem.</w:t>
      </w:r>
    </w:p>
    <w:p w14:paraId="72CC0B9C" w14:textId="77777777" w:rsidR="00334D29" w:rsidRPr="009701F9" w:rsidRDefault="00334D29" w:rsidP="00334D29">
      <w:pPr>
        <w:spacing w:line="276" w:lineRule="auto"/>
        <w:ind w:firstLine="426"/>
      </w:pPr>
    </w:p>
    <w:p w14:paraId="18E6614D" w14:textId="76361B32" w:rsidR="00334D29" w:rsidRPr="009701F9" w:rsidRDefault="00334D29" w:rsidP="00334D29">
      <w:pPr>
        <w:spacing w:line="276" w:lineRule="auto"/>
        <w:jc w:val="center"/>
        <w:rPr>
          <w:b/>
        </w:rPr>
      </w:pPr>
      <w:r w:rsidRPr="009701F9">
        <w:rPr>
          <w:b/>
        </w:rPr>
        <w:t>VI</w:t>
      </w:r>
      <w:r w:rsidR="0091206E">
        <w:rPr>
          <w:b/>
        </w:rPr>
        <w:t>I</w:t>
      </w:r>
      <w:r w:rsidRPr="009701F9">
        <w:rPr>
          <w:b/>
        </w:rPr>
        <w:t>. Tirgus segment</w:t>
      </w:r>
      <w:r w:rsidR="00B9789C" w:rsidRPr="009701F9">
        <w:rPr>
          <w:b/>
        </w:rPr>
        <w:t>ācija un uzcenojumi</w:t>
      </w:r>
    </w:p>
    <w:p w14:paraId="592F83BD" w14:textId="77777777" w:rsidR="00334D29" w:rsidRPr="009701F9" w:rsidRDefault="00334D29" w:rsidP="00334D29">
      <w:pPr>
        <w:spacing w:line="276" w:lineRule="auto"/>
        <w:jc w:val="center"/>
        <w:rPr>
          <w:b/>
          <w:highlight w:val="magenta"/>
        </w:rPr>
      </w:pPr>
    </w:p>
    <w:p w14:paraId="0EDDCF6B" w14:textId="4F30B8B0" w:rsidR="00334D29" w:rsidRPr="009701F9" w:rsidRDefault="00E33E17" w:rsidP="00334D29">
      <w:pPr>
        <w:pStyle w:val="CM4"/>
        <w:spacing w:line="276" w:lineRule="auto"/>
        <w:ind w:firstLine="426"/>
        <w:jc w:val="both"/>
      </w:pPr>
      <w:r>
        <w:t>33</w:t>
      </w:r>
      <w:r w:rsidR="00334D29" w:rsidRPr="009701F9">
        <w:t>. Maksas noteicējs pie</w:t>
      </w:r>
      <w:r w:rsidR="00DB7787" w:rsidRPr="009701F9">
        <w:t>mēro uzcenojumus šādos</w:t>
      </w:r>
      <w:r w:rsidR="00E53B97">
        <w:t xml:space="preserve"> tir</w:t>
      </w:r>
      <w:r w:rsidR="002744C5">
        <w:t>gus</w:t>
      </w:r>
      <w:r w:rsidR="00334D29" w:rsidRPr="009701F9">
        <w:t xml:space="preserve"> segmentos</w:t>
      </w:r>
      <w:r w:rsidR="001D03F5">
        <w:t xml:space="preserve">, kuri norādīti shēmas </w:t>
      </w:r>
      <w:r w:rsidR="00AD10E7" w:rsidRPr="001839D6">
        <w:t>5</w:t>
      </w:r>
      <w:r w:rsidR="001D03F5" w:rsidRPr="001839D6">
        <w:t>.pielikumā</w:t>
      </w:r>
      <w:r w:rsidR="001D03F5">
        <w:t xml:space="preserve"> ietvertajā tirgus segmentu sarakstā</w:t>
      </w:r>
      <w:r w:rsidR="00334D29" w:rsidRPr="009701F9">
        <w:t>:</w:t>
      </w:r>
    </w:p>
    <w:p w14:paraId="6E6AE29B" w14:textId="6F13770E" w:rsidR="00401F5B" w:rsidRPr="009701F9" w:rsidRDefault="00E33E17" w:rsidP="00401F5B">
      <w:pPr>
        <w:spacing w:line="276" w:lineRule="auto"/>
        <w:ind w:firstLine="426"/>
        <w:rPr>
          <w:lang w:eastAsia="lv-LV"/>
        </w:rPr>
      </w:pPr>
      <w:r>
        <w:rPr>
          <w:lang w:eastAsia="lv-LV"/>
        </w:rPr>
        <w:t>33.1. shēmas 6.1.</w:t>
      </w:r>
      <w:r w:rsidR="00401F5B" w:rsidRPr="009701F9">
        <w:rPr>
          <w:lang w:eastAsia="lv-LV"/>
        </w:rPr>
        <w:t xml:space="preserve">apakšpunktā sniegto pakalpojumu </w:t>
      </w:r>
      <w:r w:rsidR="009F4F28" w:rsidRPr="009701F9">
        <w:rPr>
          <w:lang w:eastAsia="lv-LV"/>
        </w:rPr>
        <w:t>grupā</w:t>
      </w:r>
      <w:r w:rsidR="00401F5B" w:rsidRPr="009701F9">
        <w:rPr>
          <w:lang w:eastAsia="lv-LV"/>
        </w:rPr>
        <w:t xml:space="preserve">: </w:t>
      </w:r>
    </w:p>
    <w:p w14:paraId="158450FE" w14:textId="074E7C05" w:rsidR="00401F5B" w:rsidRPr="009701F9" w:rsidRDefault="00E33E17" w:rsidP="00401F5B">
      <w:pPr>
        <w:spacing w:line="276" w:lineRule="auto"/>
        <w:ind w:firstLine="426"/>
        <w:rPr>
          <w:szCs w:val="28"/>
        </w:rPr>
      </w:pPr>
      <w:r>
        <w:rPr>
          <w:szCs w:val="28"/>
        </w:rPr>
        <w:t>33</w:t>
      </w:r>
      <w:r w:rsidR="00E230E9">
        <w:rPr>
          <w:szCs w:val="28"/>
        </w:rPr>
        <w:t xml:space="preserve">.1.1. </w:t>
      </w:r>
      <w:r w:rsidR="00401F5B" w:rsidRPr="009701F9">
        <w:rPr>
          <w:szCs w:val="28"/>
        </w:rPr>
        <w:t>pasažieru pārvadājumu pakalpojumi, ko sniedz saistībā ar sabiedrisko pakalpojumu līgumu;</w:t>
      </w:r>
    </w:p>
    <w:p w14:paraId="1023DD58" w14:textId="603E69F7" w:rsidR="00401F5B" w:rsidRPr="009701F9" w:rsidRDefault="00E33E17" w:rsidP="00401F5B">
      <w:pPr>
        <w:spacing w:line="276" w:lineRule="auto"/>
        <w:ind w:firstLine="426"/>
        <w:rPr>
          <w:szCs w:val="28"/>
        </w:rPr>
      </w:pPr>
      <w:r>
        <w:rPr>
          <w:szCs w:val="28"/>
        </w:rPr>
        <w:t>33</w:t>
      </w:r>
      <w:r w:rsidR="00E230E9">
        <w:rPr>
          <w:szCs w:val="28"/>
        </w:rPr>
        <w:t>.1.2.</w:t>
      </w:r>
      <w:r w:rsidR="00401F5B" w:rsidRPr="009701F9">
        <w:rPr>
          <w:szCs w:val="28"/>
        </w:rPr>
        <w:t xml:space="preserve"> citi pa</w:t>
      </w:r>
      <w:r w:rsidR="001D03F5">
        <w:rPr>
          <w:szCs w:val="28"/>
        </w:rPr>
        <w:t>sažieru pārvadājumu pakalpojumi;</w:t>
      </w:r>
    </w:p>
    <w:p w14:paraId="54BF80A1" w14:textId="5D846A0B" w:rsidR="00334D29" w:rsidRPr="009701F9" w:rsidRDefault="00E33E17" w:rsidP="00E33E17">
      <w:pPr>
        <w:spacing w:line="276" w:lineRule="auto"/>
        <w:ind w:firstLine="426"/>
      </w:pPr>
      <w:r>
        <w:rPr>
          <w:lang w:eastAsia="lv-LV"/>
        </w:rPr>
        <w:t>33</w:t>
      </w:r>
      <w:r w:rsidR="00401F5B" w:rsidRPr="009701F9">
        <w:rPr>
          <w:lang w:eastAsia="lv-LV"/>
        </w:rPr>
        <w:t>.</w:t>
      </w:r>
      <w:r>
        <w:rPr>
          <w:lang w:eastAsia="lv-LV"/>
        </w:rPr>
        <w:t>2. shēmas 6.2.</w:t>
      </w:r>
      <w:r w:rsidR="00401F5B" w:rsidRPr="009701F9">
        <w:rPr>
          <w:lang w:eastAsia="lv-LV"/>
        </w:rPr>
        <w:t xml:space="preserve">apakšpunktā sniegto pakalpojumu </w:t>
      </w:r>
      <w:r w:rsidR="001D03F5">
        <w:rPr>
          <w:lang w:eastAsia="lv-LV"/>
        </w:rPr>
        <w:t>grupa</w:t>
      </w:r>
      <w:r w:rsidR="002744C5">
        <w:rPr>
          <w:lang w:eastAsia="lv-LV"/>
        </w:rPr>
        <w:t xml:space="preserve">, izņemot </w:t>
      </w:r>
      <w:r w:rsidR="00334D29" w:rsidRPr="00DE686D">
        <w:rPr>
          <w:szCs w:val="28"/>
        </w:rPr>
        <w:t xml:space="preserve">vilcienu satiksmes </w:t>
      </w:r>
      <w:r w:rsidR="00334D29" w:rsidRPr="00DE686D">
        <w:t>pakalpojumus attiecībā uz kravu pārvadājumiem no trešajām valstīm vai uz trešajām valstīm, kuru dzelzceļa tīkla sliežu platums ir 1520 milimetri</w:t>
      </w:r>
      <w:r w:rsidR="002744C5" w:rsidRPr="00DE686D">
        <w:t xml:space="preserve">, par kuru </w:t>
      </w:r>
      <w:r w:rsidR="00E53B97" w:rsidRPr="00DE686D">
        <w:t xml:space="preserve">Dzelzceļa likumā </w:t>
      </w:r>
      <w:r w:rsidR="00DE686D" w:rsidRPr="00DE686D">
        <w:t>11</w:t>
      </w:r>
      <w:r w:rsidR="00DE686D" w:rsidRPr="00DE686D">
        <w:rPr>
          <w:vertAlign w:val="superscript"/>
        </w:rPr>
        <w:t>1</w:t>
      </w:r>
      <w:r w:rsidR="00DE686D" w:rsidRPr="00DE686D">
        <w:t>.panta devītajā daļā</w:t>
      </w:r>
      <w:r w:rsidR="00E53B97" w:rsidRPr="00DE686D">
        <w:t xml:space="preserve"> ir paredzēts izņēmums.</w:t>
      </w:r>
    </w:p>
    <w:p w14:paraId="60321DAD" w14:textId="77777777" w:rsidR="00401F5B" w:rsidRPr="009701F9" w:rsidRDefault="00401F5B" w:rsidP="00334D29">
      <w:pPr>
        <w:spacing w:line="276" w:lineRule="auto"/>
        <w:ind w:firstLine="426"/>
        <w:rPr>
          <w:szCs w:val="28"/>
        </w:rPr>
      </w:pPr>
    </w:p>
    <w:p w14:paraId="7DA971C7" w14:textId="36D39E28" w:rsidR="00334D29" w:rsidRPr="009701F9" w:rsidRDefault="00AD10E7" w:rsidP="00334D29">
      <w:pPr>
        <w:pStyle w:val="CM4"/>
        <w:spacing w:line="276" w:lineRule="auto"/>
        <w:ind w:firstLine="426"/>
        <w:jc w:val="both"/>
        <w:rPr>
          <w:rFonts w:ascii="Times New Roman" w:hAnsi="Times New Roman"/>
        </w:rPr>
      </w:pPr>
      <w:r>
        <w:t>34</w:t>
      </w:r>
      <w:r w:rsidR="00334D29" w:rsidRPr="009701F9">
        <w:t xml:space="preserve">. Maksas noteicējs pārbauda </w:t>
      </w:r>
      <w:r w:rsidR="009E2014" w:rsidRPr="009701F9">
        <w:t xml:space="preserve">uzcenojumu nozīmi </w:t>
      </w:r>
      <w:r w:rsidR="00334D29" w:rsidRPr="009701F9">
        <w:rPr>
          <w:rFonts w:ascii="Times New Roman" w:hAnsi="Times New Roman"/>
        </w:rPr>
        <w:t xml:space="preserve">Dzelzceļa likuma </w:t>
      </w:r>
      <w:r w:rsidR="00334D29" w:rsidRPr="009701F9">
        <w:rPr>
          <w:szCs w:val="28"/>
        </w:rPr>
        <w:t>11.</w:t>
      </w:r>
      <w:r w:rsidR="00334D29" w:rsidRPr="009701F9">
        <w:rPr>
          <w:szCs w:val="28"/>
          <w:vertAlign w:val="superscript"/>
        </w:rPr>
        <w:t>1</w:t>
      </w:r>
      <w:r w:rsidR="00334D29" w:rsidRPr="009701F9">
        <w:rPr>
          <w:rFonts w:ascii="Times New Roman" w:hAnsi="Times New Roman"/>
        </w:rPr>
        <w:t>panta otr</w:t>
      </w:r>
      <w:r w:rsidR="00CF07BD">
        <w:rPr>
          <w:rFonts w:ascii="Times New Roman" w:hAnsi="Times New Roman"/>
        </w:rPr>
        <w:t>aj</w:t>
      </w:r>
      <w:r w:rsidR="00334D29" w:rsidRPr="009701F9">
        <w:rPr>
          <w:rFonts w:ascii="Times New Roman" w:hAnsi="Times New Roman"/>
        </w:rPr>
        <w:t xml:space="preserve">ā daļā noteiktajos tirgus segmentos, kā arī izvērtē nepieciešamību </w:t>
      </w:r>
      <w:r w:rsidR="00585CE0" w:rsidRPr="009701F9">
        <w:rPr>
          <w:rFonts w:ascii="Times New Roman" w:hAnsi="Times New Roman"/>
        </w:rPr>
        <w:t>noteikto</w:t>
      </w:r>
      <w:r w:rsidR="00334D29" w:rsidRPr="009701F9">
        <w:rPr>
          <w:rFonts w:ascii="Times New Roman" w:hAnsi="Times New Roman"/>
        </w:rPr>
        <w:t xml:space="preserve"> </w:t>
      </w:r>
      <w:r w:rsidR="00334D29" w:rsidRPr="009701F9">
        <w:rPr>
          <w:rFonts w:cs="EUAlbertina"/>
          <w:szCs w:val="28"/>
        </w:rPr>
        <w:t>tirgus segmentu sīkāk</w:t>
      </w:r>
      <w:r w:rsidR="00567C6E">
        <w:rPr>
          <w:rFonts w:cs="EUAlbertina"/>
          <w:szCs w:val="28"/>
        </w:rPr>
        <w:t>ai</w:t>
      </w:r>
      <w:r w:rsidR="00334D29" w:rsidRPr="009701F9">
        <w:rPr>
          <w:rFonts w:cs="EUAlbertina"/>
          <w:szCs w:val="28"/>
        </w:rPr>
        <w:t xml:space="preserve"> </w:t>
      </w:r>
      <w:r w:rsidR="00567C6E" w:rsidRPr="009701F9">
        <w:rPr>
          <w:rFonts w:cs="EUAlbertina"/>
          <w:szCs w:val="28"/>
        </w:rPr>
        <w:t>iedalīšan</w:t>
      </w:r>
      <w:r w:rsidR="00567C6E">
        <w:rPr>
          <w:rFonts w:cs="EUAlbertina"/>
          <w:szCs w:val="28"/>
        </w:rPr>
        <w:t>ai</w:t>
      </w:r>
      <w:r w:rsidR="00567C6E" w:rsidRPr="009701F9">
        <w:rPr>
          <w:rFonts w:cs="EUAlbertina"/>
          <w:szCs w:val="28"/>
        </w:rPr>
        <w:t xml:space="preserve"> </w:t>
      </w:r>
      <w:r w:rsidR="00334D29" w:rsidRPr="009701F9">
        <w:rPr>
          <w:rFonts w:cs="EUAlbertina"/>
          <w:szCs w:val="28"/>
        </w:rPr>
        <w:t>pēc pārvadātajām kravām vai pasažieriem</w:t>
      </w:r>
      <w:r w:rsidR="00567C6E">
        <w:rPr>
          <w:rFonts w:cs="EUAlbertina"/>
          <w:szCs w:val="28"/>
        </w:rPr>
        <w:t>,</w:t>
      </w:r>
      <w:r w:rsidR="00334D29" w:rsidRPr="009701F9">
        <w:rPr>
          <w:rFonts w:ascii="Times New Roman" w:hAnsi="Times New Roman"/>
        </w:rPr>
        <w:t xml:space="preserve"> pamatojoties uz šādiem apsvērumiem:</w:t>
      </w:r>
    </w:p>
    <w:p w14:paraId="687EC9C4" w14:textId="668017CD" w:rsidR="00334D29" w:rsidRPr="009701F9" w:rsidRDefault="00AD10E7" w:rsidP="00334D29">
      <w:pPr>
        <w:pStyle w:val="CM4"/>
        <w:spacing w:line="276" w:lineRule="auto"/>
        <w:ind w:firstLine="426"/>
        <w:jc w:val="both"/>
      </w:pPr>
      <w:r>
        <w:t>34</w:t>
      </w:r>
      <w:r w:rsidR="00334D29" w:rsidRPr="009701F9">
        <w:t xml:space="preserve">.1. ja pieteikumu iesniedzēji </w:t>
      </w:r>
      <w:r w:rsidR="00A52540">
        <w:t xml:space="preserve">dzelzceļa infrastruktūras </w:t>
      </w:r>
      <w:r w:rsidR="00334D29" w:rsidRPr="009701F9">
        <w:t xml:space="preserve">jaudas pieteikumos nosaka specifiskus </w:t>
      </w:r>
      <w:r w:rsidR="00A52540">
        <w:t>dzelzceļa infrastruktūras</w:t>
      </w:r>
      <w:r w:rsidR="00334D29" w:rsidRPr="009701F9">
        <w:t xml:space="preserve"> izmantošanas nosacījumus, kas ļauj tiem pielāgoties </w:t>
      </w:r>
      <w:r w:rsidR="00334D29" w:rsidRPr="009701F9">
        <w:lastRenderedPageBreak/>
        <w:t xml:space="preserve">galapatērētāju vēlmēm (iegūstot papildus konkurences priekšrocības) vai pašu tehnoloģiskām neveiksmēm un kas izraisa infrastruktūras pārvaldītājam izmaksas, kuras citādi būtu novēršamas un nav iekļautas </w:t>
      </w:r>
      <w:r w:rsidR="00A52540">
        <w:t>shēmas</w:t>
      </w:r>
      <w:r w:rsidR="00334D29" w:rsidRPr="009701F9">
        <w:t xml:space="preserve"> 6.</w:t>
      </w:r>
      <w:r w:rsidR="00A52540" w:rsidRPr="009701F9">
        <w:t>punkt</w:t>
      </w:r>
      <w:r w:rsidR="00A52540">
        <w:t xml:space="preserve">ā </w:t>
      </w:r>
      <w:r w:rsidR="00334D29" w:rsidRPr="009701F9">
        <w:t>minēto pakalpojumu sastāv</w:t>
      </w:r>
      <w:r w:rsidR="00567C6E">
        <w:t>ā</w:t>
      </w:r>
      <w:r w:rsidR="00334D29" w:rsidRPr="009701F9">
        <w:t xml:space="preserve"> (ar izmaksām pamatota segmentēšana);</w:t>
      </w:r>
    </w:p>
    <w:p w14:paraId="630F4263" w14:textId="70B9C5FA" w:rsidR="00334D29" w:rsidRPr="009701F9" w:rsidRDefault="00AD10E7" w:rsidP="00334D29">
      <w:pPr>
        <w:pStyle w:val="CM4"/>
        <w:spacing w:line="276" w:lineRule="auto"/>
        <w:ind w:firstLine="426"/>
        <w:jc w:val="both"/>
      </w:pPr>
      <w:r>
        <w:t>34</w:t>
      </w:r>
      <w:r w:rsidR="00334D29" w:rsidRPr="009701F9">
        <w:t xml:space="preserve">.2. ja pamatojoties uz efektīviem, pārredzamiem un nediskriminējošiem principiem var secināt, ka </w:t>
      </w:r>
      <w:r w:rsidR="00EA1D1A">
        <w:t>shēmas</w:t>
      </w:r>
      <w:r w:rsidR="00334D29" w:rsidRPr="009701F9">
        <w:t xml:space="preserve"> 6.punkta minētie </w:t>
      </w:r>
      <w:r w:rsidR="00567C6E" w:rsidRPr="009701F9">
        <w:t xml:space="preserve">infrastruktūras pārvaldītāja pakalpojumi </w:t>
      </w:r>
      <w:r w:rsidR="00334D29" w:rsidRPr="009701F9">
        <w:t xml:space="preserve">uzlabo </w:t>
      </w:r>
      <w:r w:rsidR="00E53B97" w:rsidRPr="009701F9">
        <w:t>gala</w:t>
      </w:r>
      <w:r w:rsidR="00E53B97">
        <w:t>lietotāju</w:t>
      </w:r>
      <w:r w:rsidR="00E53B97" w:rsidRPr="009701F9">
        <w:t xml:space="preserve"> </w:t>
      </w:r>
      <w:r w:rsidR="00334D29" w:rsidRPr="009701F9">
        <w:t>pakalpojuma pasūtīšanas lēmuma pieņemšanas kritērijus salīdzinājum</w:t>
      </w:r>
      <w:r w:rsidR="00567C6E">
        <w:t>ā</w:t>
      </w:r>
      <w:r w:rsidR="00334D29" w:rsidRPr="009701F9">
        <w:t xml:space="preserve"> ar konkurējošiem transporta veidiem un infrastruktūras tīkliem (ar vērtību pamatota segmentēšana);</w:t>
      </w:r>
    </w:p>
    <w:p w14:paraId="5B72B62A" w14:textId="13FE2F93" w:rsidR="00512F0E" w:rsidRPr="009701F9" w:rsidRDefault="00FE6C5A" w:rsidP="00512F0E">
      <w:pPr>
        <w:pStyle w:val="CM4"/>
        <w:spacing w:line="276" w:lineRule="auto"/>
        <w:ind w:firstLine="426"/>
        <w:jc w:val="both"/>
      </w:pPr>
      <w:r>
        <w:rPr>
          <w:rFonts w:ascii="Times New Roman" w:hAnsi="Times New Roman"/>
        </w:rPr>
        <w:t>34</w:t>
      </w:r>
      <w:r w:rsidR="00334D29" w:rsidRPr="009701F9">
        <w:rPr>
          <w:rFonts w:ascii="Times New Roman" w:hAnsi="Times New Roman"/>
        </w:rPr>
        <w:t xml:space="preserve">.3. </w:t>
      </w:r>
      <w:r w:rsidR="00334D29" w:rsidRPr="009701F9">
        <w:rPr>
          <w:rStyle w:val="apple-converted-space"/>
          <w:rFonts w:ascii="Times New Roman" w:hAnsi="Times New Roman"/>
        </w:rPr>
        <w:t> j</w:t>
      </w:r>
      <w:r w:rsidR="00334D29" w:rsidRPr="009701F9">
        <w:rPr>
          <w:rFonts w:ascii="Times New Roman" w:hAnsi="Times New Roman"/>
        </w:rPr>
        <w:t xml:space="preserve">a pamatojoties uz efektīviem, pārredzamiem un nediskriminējošiem principiem var </w:t>
      </w:r>
      <w:r w:rsidR="00567C6E">
        <w:rPr>
          <w:rFonts w:ascii="Times New Roman" w:hAnsi="Times New Roman"/>
        </w:rPr>
        <w:t>konstatēt</w:t>
      </w:r>
      <w:r w:rsidR="00567C6E" w:rsidRPr="009701F9">
        <w:rPr>
          <w:rFonts w:ascii="Times New Roman" w:hAnsi="Times New Roman"/>
        </w:rPr>
        <w:t xml:space="preserve"> </w:t>
      </w:r>
      <w:r w:rsidR="00334D29" w:rsidRPr="009701F9">
        <w:t xml:space="preserve">tādas vides aizsardzības, negadījumu un </w:t>
      </w:r>
      <w:r w:rsidR="00EA1D1A">
        <w:t xml:space="preserve">dzelzceļa </w:t>
      </w:r>
      <w:r w:rsidR="00334D29" w:rsidRPr="009701F9">
        <w:t xml:space="preserve">infrastruktūras izmaksas, kuras nesedz konkurējošie transporta veidi un par kuriem Ministru kabinets atbilstoši Dzelzceļa likuma 11.panta vienpadsmitās daļas prasībām ir pieņēmis lēmumu par kompensācijas piešķiršanu, </w:t>
      </w:r>
      <w:r w:rsidR="00AD08F3" w:rsidRPr="009701F9">
        <w:t>apmēru un izmaksāšanas kārtību</w:t>
      </w:r>
      <w:r w:rsidR="00567C6E">
        <w:t>.</w:t>
      </w:r>
    </w:p>
    <w:p w14:paraId="5AC3602B" w14:textId="77777777" w:rsidR="00512F0E" w:rsidRPr="009701F9" w:rsidRDefault="00512F0E" w:rsidP="00512F0E">
      <w:pPr>
        <w:pStyle w:val="CM4"/>
        <w:spacing w:line="276" w:lineRule="auto"/>
        <w:ind w:firstLine="426"/>
        <w:jc w:val="both"/>
      </w:pPr>
    </w:p>
    <w:p w14:paraId="144D3594" w14:textId="4C242EF2" w:rsidR="00AD08F3" w:rsidRPr="009701F9" w:rsidRDefault="00FE6C5A" w:rsidP="00AD08F3">
      <w:pPr>
        <w:spacing w:line="276" w:lineRule="auto"/>
        <w:ind w:firstLine="426"/>
        <w:rPr>
          <w:szCs w:val="24"/>
        </w:rPr>
      </w:pPr>
      <w:r>
        <w:t>35</w:t>
      </w:r>
      <w:r w:rsidR="00512F0E" w:rsidRPr="009701F9">
        <w:t xml:space="preserve">. </w:t>
      </w:r>
      <w:r w:rsidR="00AD08F3" w:rsidRPr="009701F9">
        <w:t>Shēmas</w:t>
      </w:r>
      <w:r>
        <w:t xml:space="preserve"> 34</w:t>
      </w:r>
      <w:r w:rsidR="00512F0E" w:rsidRPr="009701F9">
        <w:t>.punktā minēto</w:t>
      </w:r>
      <w:r w:rsidR="00334D29" w:rsidRPr="009701F9">
        <w:t xml:space="preserve"> </w:t>
      </w:r>
      <w:r w:rsidR="00334D29" w:rsidRPr="009701F9">
        <w:rPr>
          <w:szCs w:val="24"/>
        </w:rPr>
        <w:t>efektīvo, pārredzamo un nedi</w:t>
      </w:r>
      <w:r w:rsidR="00512F0E" w:rsidRPr="009701F9">
        <w:rPr>
          <w:szCs w:val="24"/>
        </w:rPr>
        <w:t xml:space="preserve">skriminējošo principu kritēriji ir izklāstīti </w:t>
      </w:r>
      <w:r w:rsidR="00567C6E" w:rsidRPr="00510869">
        <w:rPr>
          <w:szCs w:val="24"/>
        </w:rPr>
        <w:t>3.</w:t>
      </w:r>
      <w:r w:rsidR="00512F0E" w:rsidRPr="00510869">
        <w:rPr>
          <w:szCs w:val="24"/>
        </w:rPr>
        <w:t>pielikumā</w:t>
      </w:r>
      <w:r w:rsidR="00512F0E" w:rsidRPr="009701F9">
        <w:rPr>
          <w:szCs w:val="24"/>
        </w:rPr>
        <w:t>.</w:t>
      </w:r>
      <w:r w:rsidR="00334D29" w:rsidRPr="009701F9">
        <w:rPr>
          <w:szCs w:val="24"/>
        </w:rPr>
        <w:t xml:space="preserve"> </w:t>
      </w:r>
      <w:r w:rsidR="00512F0E" w:rsidRPr="00FE6C5A">
        <w:rPr>
          <w:lang w:eastAsia="lv-LV"/>
        </w:rPr>
        <w:t xml:space="preserve">Pieteikumu iesniedzēji un </w:t>
      </w:r>
      <w:r w:rsidR="00EA1D1A" w:rsidRPr="00FE6C5A">
        <w:rPr>
          <w:lang w:eastAsia="lv-LV"/>
        </w:rPr>
        <w:t xml:space="preserve">infrastruktūras </w:t>
      </w:r>
      <w:r w:rsidR="00512F0E" w:rsidRPr="00FE6C5A">
        <w:rPr>
          <w:lang w:eastAsia="lv-LV"/>
        </w:rPr>
        <w:t>pārvaldītājs ne</w:t>
      </w:r>
      <w:r w:rsidR="00EA1D1A" w:rsidRPr="00FE6C5A">
        <w:rPr>
          <w:lang w:eastAsia="lv-LV"/>
        </w:rPr>
        <w:t xml:space="preserve"> </w:t>
      </w:r>
      <w:r w:rsidR="00512F0E" w:rsidRPr="00FE6C5A">
        <w:rPr>
          <w:lang w:eastAsia="lv-LV"/>
        </w:rPr>
        <w:t>vēlāk k</w:t>
      </w:r>
      <w:r w:rsidR="00567C6E" w:rsidRPr="00FE6C5A">
        <w:rPr>
          <w:lang w:eastAsia="lv-LV"/>
        </w:rPr>
        <w:t>ā</w:t>
      </w:r>
      <w:r w:rsidR="007E5B5D" w:rsidRPr="00FE6C5A">
        <w:rPr>
          <w:lang w:eastAsia="lv-LV"/>
        </w:rPr>
        <w:t xml:space="preserve"> </w:t>
      </w:r>
      <w:r w:rsidR="00512F0E" w:rsidRPr="00FE6C5A">
        <w:rPr>
          <w:szCs w:val="28"/>
        </w:rPr>
        <w:t xml:space="preserve">trīs mēnešus pirms </w:t>
      </w:r>
      <w:r w:rsidR="00EA1D1A" w:rsidRPr="00FE6C5A">
        <w:t>dzelzceļa infrastruktūras</w:t>
      </w:r>
      <w:r w:rsidR="00EA1D1A" w:rsidRPr="00FE6C5A">
        <w:rPr>
          <w:szCs w:val="28"/>
        </w:rPr>
        <w:t xml:space="preserve"> </w:t>
      </w:r>
      <w:r w:rsidR="00512F0E" w:rsidRPr="00FE6C5A">
        <w:rPr>
          <w:szCs w:val="28"/>
        </w:rPr>
        <w:t>tīkla pārskata publicēšanas termiņa</w:t>
      </w:r>
      <w:r w:rsidR="00512F0E" w:rsidRPr="00FE6C5A">
        <w:rPr>
          <w:szCs w:val="24"/>
        </w:rPr>
        <w:t xml:space="preserve"> var </w:t>
      </w:r>
      <w:r w:rsidR="00421CC3" w:rsidRPr="00FE6C5A">
        <w:rPr>
          <w:szCs w:val="24"/>
        </w:rPr>
        <w:t>ie</w:t>
      </w:r>
      <w:r w:rsidR="00512F0E" w:rsidRPr="00FE6C5A">
        <w:rPr>
          <w:szCs w:val="24"/>
        </w:rPr>
        <w:t>sniegt maksas noteicējam pierādījumus,</w:t>
      </w:r>
      <w:r w:rsidR="00512F0E" w:rsidRPr="009701F9">
        <w:rPr>
          <w:szCs w:val="24"/>
        </w:rPr>
        <w:t xml:space="preserve"> ka</w:t>
      </w:r>
      <w:r w:rsidR="00AD08F3" w:rsidRPr="009701F9">
        <w:rPr>
          <w:szCs w:val="24"/>
        </w:rPr>
        <w:t>:</w:t>
      </w:r>
    </w:p>
    <w:p w14:paraId="710D2E14" w14:textId="5E286E6B" w:rsidR="00AD08F3" w:rsidRPr="009701F9" w:rsidRDefault="00FE6C5A" w:rsidP="00AD08F3">
      <w:pPr>
        <w:spacing w:line="276" w:lineRule="auto"/>
        <w:ind w:firstLine="426"/>
        <w:rPr>
          <w:rFonts w:cs="EUAlbertina"/>
          <w:szCs w:val="28"/>
        </w:rPr>
      </w:pPr>
      <w:r>
        <w:rPr>
          <w:szCs w:val="24"/>
        </w:rPr>
        <w:t>35</w:t>
      </w:r>
      <w:r w:rsidR="00AD08F3" w:rsidRPr="009701F9">
        <w:rPr>
          <w:szCs w:val="24"/>
        </w:rPr>
        <w:t>.1.</w:t>
      </w:r>
      <w:r w:rsidR="00512F0E" w:rsidRPr="009701F9">
        <w:rPr>
          <w:szCs w:val="24"/>
        </w:rPr>
        <w:t xml:space="preserve"> </w:t>
      </w:r>
      <w:r w:rsidR="00AD08F3" w:rsidRPr="009701F9">
        <w:rPr>
          <w:szCs w:val="24"/>
        </w:rPr>
        <w:t xml:space="preserve">spēkā </w:t>
      </w:r>
      <w:r w:rsidR="00512F0E" w:rsidRPr="009701F9">
        <w:rPr>
          <w:szCs w:val="24"/>
        </w:rPr>
        <w:t xml:space="preserve">esošo </w:t>
      </w:r>
      <w:r w:rsidR="00512F0E" w:rsidRPr="009701F9">
        <w:rPr>
          <w:szCs w:val="28"/>
        </w:rPr>
        <w:t xml:space="preserve">tirgus segmentu ietvaros </w:t>
      </w:r>
      <w:r w:rsidR="00EE4F36" w:rsidRPr="009701F9">
        <w:rPr>
          <w:szCs w:val="28"/>
        </w:rPr>
        <w:t xml:space="preserve">plānošanas </w:t>
      </w:r>
      <w:r w:rsidR="00512F0E" w:rsidRPr="009701F9">
        <w:rPr>
          <w:szCs w:val="28"/>
        </w:rPr>
        <w:t>period</w:t>
      </w:r>
      <w:r w:rsidR="00E91FBF">
        <w:rPr>
          <w:szCs w:val="28"/>
        </w:rPr>
        <w:t>ā</w:t>
      </w:r>
      <w:r w:rsidR="00512F0E" w:rsidRPr="009701F9">
        <w:rPr>
          <w:szCs w:val="28"/>
        </w:rPr>
        <w:t xml:space="preserve"> paredzamajos tirgus apstākļos </w:t>
      </w:r>
      <w:r w:rsidR="00BD4A08">
        <w:rPr>
          <w:szCs w:val="28"/>
        </w:rPr>
        <w:t>3</w:t>
      </w:r>
      <w:r w:rsidR="00566F4A">
        <w:rPr>
          <w:szCs w:val="28"/>
        </w:rPr>
        <w:t>.</w:t>
      </w:r>
      <w:r w:rsidR="00AD08F3" w:rsidRPr="009701F9">
        <w:rPr>
          <w:szCs w:val="28"/>
        </w:rPr>
        <w:t xml:space="preserve">pielikumā izklāstītie kritēriji nav </w:t>
      </w:r>
      <w:r w:rsidR="00AD08F3" w:rsidRPr="009701F9">
        <w:rPr>
          <w:rFonts w:cs="EUAlbertina"/>
          <w:szCs w:val="28"/>
        </w:rPr>
        <w:t xml:space="preserve">līdzvērtīgi dažādiem </w:t>
      </w:r>
      <w:r w:rsidR="009328D1">
        <w:t>dzelzceļa</w:t>
      </w:r>
      <w:r w:rsidR="009328D1" w:rsidRPr="009701F9">
        <w:rPr>
          <w:rFonts w:cs="EUAlbertina"/>
          <w:szCs w:val="28"/>
        </w:rPr>
        <w:t xml:space="preserve"> </w:t>
      </w:r>
      <w:r w:rsidR="00AD08F3" w:rsidRPr="009701F9">
        <w:rPr>
          <w:rFonts w:cs="EUAlbertina"/>
          <w:szCs w:val="28"/>
        </w:rPr>
        <w:t>infrastruktūras izmantošanas veidiem;</w:t>
      </w:r>
    </w:p>
    <w:p w14:paraId="21ADA1C4" w14:textId="2F5AC7EE" w:rsidR="00512F0E" w:rsidRPr="009701F9" w:rsidRDefault="00FE6C5A" w:rsidP="00AD08F3">
      <w:pPr>
        <w:spacing w:line="276" w:lineRule="auto"/>
        <w:ind w:firstLine="426"/>
      </w:pPr>
      <w:r>
        <w:rPr>
          <w:rFonts w:cs="EUAlbertina"/>
          <w:szCs w:val="28"/>
        </w:rPr>
        <w:t>35</w:t>
      </w:r>
      <w:r w:rsidR="00AD08F3" w:rsidRPr="009701F9">
        <w:rPr>
          <w:rFonts w:cs="EUAlbertina"/>
          <w:szCs w:val="28"/>
        </w:rPr>
        <w:t xml:space="preserve">.2. tirgus situācija neļauj segt </w:t>
      </w:r>
      <w:r w:rsidR="00512F0E" w:rsidRPr="009701F9">
        <w:rPr>
          <w:szCs w:val="28"/>
        </w:rPr>
        <w:t xml:space="preserve">tiešās izmaksas un </w:t>
      </w:r>
      <w:r w:rsidR="00861C72">
        <w:rPr>
          <w:szCs w:val="28"/>
        </w:rPr>
        <w:t xml:space="preserve">maksimāli piemērojamā </w:t>
      </w:r>
      <w:r w:rsidR="00512F0E" w:rsidRPr="009701F9">
        <w:rPr>
          <w:szCs w:val="28"/>
        </w:rPr>
        <w:t>uzcenojum</w:t>
      </w:r>
      <w:r w:rsidR="00861C72">
        <w:rPr>
          <w:szCs w:val="28"/>
        </w:rPr>
        <w:t>a līmeni</w:t>
      </w:r>
      <w:r w:rsidR="00512F0E" w:rsidRPr="009701F9">
        <w:rPr>
          <w:szCs w:val="28"/>
        </w:rPr>
        <w:t xml:space="preserve">, </w:t>
      </w:r>
      <w:r w:rsidR="00512F0E" w:rsidRPr="009701F9">
        <w:t xml:space="preserve">kas </w:t>
      </w:r>
      <w:r w:rsidR="00AD08F3" w:rsidRPr="009701F9">
        <w:t xml:space="preserve">ir </w:t>
      </w:r>
      <w:r w:rsidR="00512F0E" w:rsidRPr="009701F9">
        <w:t>starpība starp infrastruktūras pārvaldītāja pilnajām izmaks</w:t>
      </w:r>
      <w:r w:rsidR="00AD08F3" w:rsidRPr="009701F9">
        <w:t>ām un tieša</w:t>
      </w:r>
      <w:r w:rsidR="00512F0E" w:rsidRPr="009701F9">
        <w:t>jām izmaksām</w:t>
      </w:r>
      <w:r w:rsidR="00AD08F3" w:rsidRPr="009701F9">
        <w:t>;</w:t>
      </w:r>
    </w:p>
    <w:p w14:paraId="1D239048" w14:textId="5709821D" w:rsidR="00AD08F3" w:rsidRPr="009701F9" w:rsidRDefault="00FE6C5A" w:rsidP="00512F0E">
      <w:pPr>
        <w:spacing w:after="240" w:line="276" w:lineRule="auto"/>
        <w:ind w:firstLine="426"/>
      </w:pPr>
      <w:r>
        <w:t>35</w:t>
      </w:r>
      <w:r w:rsidR="00AD08F3" w:rsidRPr="009701F9">
        <w:t xml:space="preserve">.3. pastāv </w:t>
      </w:r>
      <w:r w:rsidR="00790490">
        <w:t>konkrēti</w:t>
      </w:r>
      <w:r w:rsidR="00AD08F3" w:rsidRPr="009701F9">
        <w:t xml:space="preserve"> tirgus segmenti, kuros dzelzceļa pārvadātāji attiecīgajā brīdī nedarbojas, bet kuros tie var sniegt pakalpojumus </w:t>
      </w:r>
      <w:r w:rsidR="00EE4F36" w:rsidRPr="009701F9">
        <w:t xml:space="preserve">plānošanas </w:t>
      </w:r>
      <w:r w:rsidR="00AD08F3" w:rsidRPr="009701F9">
        <w:t>periodā</w:t>
      </w:r>
      <w:r w:rsidR="00BB133B" w:rsidRPr="009701F9">
        <w:t>.</w:t>
      </w:r>
    </w:p>
    <w:p w14:paraId="7862D6D8" w14:textId="321CBF0C" w:rsidR="00401F5B" w:rsidRPr="009701F9" w:rsidRDefault="00566F4A" w:rsidP="00512F0E">
      <w:pPr>
        <w:spacing w:after="240" w:line="276" w:lineRule="auto"/>
        <w:ind w:firstLine="426"/>
      </w:pPr>
      <w:r>
        <w:t>36</w:t>
      </w:r>
      <w:r w:rsidR="00401F5B" w:rsidRPr="009701F9">
        <w:t>. Ma</w:t>
      </w:r>
      <w:r>
        <w:t>ksas noteicējs izvērtē shēmas 35.</w:t>
      </w:r>
      <w:r w:rsidR="00401F5B" w:rsidRPr="009701F9">
        <w:t>punktā minēt</w:t>
      </w:r>
      <w:r w:rsidR="00790490">
        <w:t>o</w:t>
      </w:r>
      <w:r w:rsidR="00401F5B" w:rsidRPr="009701F9">
        <w:t xml:space="preserve">s pierādījumus un </w:t>
      </w:r>
      <w:r w:rsidR="00401F5B" w:rsidRPr="00566F4A">
        <w:t>lēmumu par tirgus segmentu saraksta grozījumiem</w:t>
      </w:r>
      <w:r w:rsidR="00BB133B" w:rsidRPr="00566F4A">
        <w:t xml:space="preserve"> </w:t>
      </w:r>
      <w:r w:rsidR="00790490" w:rsidRPr="00566F4A">
        <w:t xml:space="preserve">pieņem </w:t>
      </w:r>
      <w:r w:rsidR="00BB133B" w:rsidRPr="00566F4A">
        <w:t>divu mēnešu laikā</w:t>
      </w:r>
      <w:r w:rsidR="00790490" w:rsidRPr="00566F4A">
        <w:t>, kā arī iesniedz</w:t>
      </w:r>
      <w:r w:rsidR="00790490">
        <w:t xml:space="preserve"> informāciju infrastruktūras pārvaldītājam publicēšanai</w:t>
      </w:r>
      <w:r>
        <w:t xml:space="preserve"> dzelzceļa infrastruktūras</w:t>
      </w:r>
      <w:r w:rsidR="00790490">
        <w:t xml:space="preserve"> tīkla pārskatā</w:t>
      </w:r>
      <w:r w:rsidR="00401F5B" w:rsidRPr="009701F9">
        <w:t xml:space="preserve">. </w:t>
      </w:r>
    </w:p>
    <w:p w14:paraId="5EEB7BB2" w14:textId="76005B79" w:rsidR="00E75CAE" w:rsidRPr="00224760" w:rsidRDefault="00334D29" w:rsidP="00224760">
      <w:pPr>
        <w:shd w:val="clear" w:color="auto" w:fill="FFFFFF"/>
        <w:spacing w:after="240" w:line="276" w:lineRule="auto"/>
        <w:ind w:firstLine="426"/>
        <w:rPr>
          <w:rFonts w:eastAsia="Times New Roman"/>
          <w:szCs w:val="24"/>
          <w:lang w:eastAsia="ru-RU"/>
        </w:rPr>
      </w:pPr>
      <w:r w:rsidRPr="009701F9">
        <w:rPr>
          <w:szCs w:val="28"/>
        </w:rPr>
        <w:t>3</w:t>
      </w:r>
      <w:r w:rsidR="00566F4A">
        <w:rPr>
          <w:szCs w:val="28"/>
        </w:rPr>
        <w:t>7</w:t>
      </w:r>
      <w:r w:rsidRPr="009701F9">
        <w:rPr>
          <w:szCs w:val="28"/>
        </w:rPr>
        <w:t xml:space="preserve">. Uzcenojuma lielumu </w:t>
      </w:r>
      <w:r w:rsidR="006A4731" w:rsidRPr="009701F9">
        <w:rPr>
          <w:b/>
          <w:bCs/>
          <w:iCs/>
          <w:szCs w:val="28"/>
        </w:rPr>
        <w:t>MU</w:t>
      </w:r>
      <w:r w:rsidR="004C094B">
        <w:rPr>
          <w:b/>
          <w:bCs/>
          <w:iCs/>
          <w:szCs w:val="28"/>
        </w:rPr>
        <w:t xml:space="preserve"> </w:t>
      </w:r>
      <w:proofErr w:type="spellStart"/>
      <w:r w:rsidR="004C094B">
        <w:rPr>
          <w:b/>
          <w:bCs/>
          <w:iCs/>
          <w:szCs w:val="28"/>
          <w:vertAlign w:val="subscript"/>
        </w:rPr>
        <w:t>param</w:t>
      </w:r>
      <w:proofErr w:type="spellEnd"/>
      <w:r w:rsidR="004C094B">
        <w:rPr>
          <w:b/>
          <w:bCs/>
          <w:iCs/>
          <w:szCs w:val="28"/>
          <w:vertAlign w:val="subscript"/>
        </w:rPr>
        <w:t xml:space="preserve"> s</w:t>
      </w:r>
      <w:r w:rsidR="006A4731">
        <w:rPr>
          <w:b/>
          <w:bCs/>
          <w:iCs/>
          <w:szCs w:val="28"/>
        </w:rPr>
        <w:t xml:space="preserve"> </w:t>
      </w:r>
      <w:r w:rsidR="006A4731" w:rsidRPr="006A4731">
        <w:rPr>
          <w:bCs/>
          <w:iCs/>
          <w:szCs w:val="28"/>
        </w:rPr>
        <w:t xml:space="preserve">konkrētā </w:t>
      </w:r>
      <w:r w:rsidR="00566F4A">
        <w:rPr>
          <w:bCs/>
          <w:iCs/>
          <w:szCs w:val="28"/>
        </w:rPr>
        <w:t xml:space="preserve">tirgus </w:t>
      </w:r>
      <w:r w:rsidR="006A4731" w:rsidRPr="006A4731">
        <w:rPr>
          <w:bCs/>
          <w:iCs/>
          <w:szCs w:val="28"/>
        </w:rPr>
        <w:t>segmentā</w:t>
      </w:r>
      <w:r w:rsidR="006A4731">
        <w:rPr>
          <w:b/>
          <w:bCs/>
          <w:iCs/>
          <w:szCs w:val="28"/>
        </w:rPr>
        <w:t xml:space="preserve"> </w:t>
      </w:r>
      <w:r w:rsidR="006A4731" w:rsidRPr="009701F9">
        <w:rPr>
          <w:b/>
          <w:bCs/>
          <w:iCs/>
          <w:szCs w:val="28"/>
          <w:vertAlign w:val="subscript"/>
        </w:rPr>
        <w:t>s</w:t>
      </w:r>
      <w:r w:rsidR="006A4731" w:rsidRPr="009701F9">
        <w:rPr>
          <w:szCs w:val="28"/>
        </w:rPr>
        <w:t xml:space="preserve"> </w:t>
      </w:r>
      <w:r w:rsidRPr="009701F9">
        <w:rPr>
          <w:szCs w:val="28"/>
        </w:rPr>
        <w:t>nosaka</w:t>
      </w:r>
      <w:r w:rsidR="004C094B">
        <w:rPr>
          <w:szCs w:val="28"/>
        </w:rPr>
        <w:t xml:space="preserve"> kā</w:t>
      </w:r>
      <w:r w:rsidRPr="009701F9">
        <w:rPr>
          <w:szCs w:val="28"/>
        </w:rPr>
        <w:t xml:space="preserve"> </w:t>
      </w:r>
      <w:r w:rsidR="006A4731" w:rsidRPr="009701F9">
        <w:rPr>
          <w:iCs/>
        </w:rPr>
        <w:t>katra</w:t>
      </w:r>
      <w:r w:rsidR="000268E5">
        <w:rPr>
          <w:iCs/>
        </w:rPr>
        <w:t xml:space="preserve"> </w:t>
      </w:r>
      <w:r w:rsidR="004C094B">
        <w:rPr>
          <w:iCs/>
        </w:rPr>
        <w:t xml:space="preserve">izmaksu </w:t>
      </w:r>
      <w:r w:rsidR="000268E5">
        <w:rPr>
          <w:iCs/>
        </w:rPr>
        <w:t>parametra</w:t>
      </w:r>
      <w:r w:rsidR="006A4731" w:rsidRPr="009701F9">
        <w:rPr>
          <w:iCs/>
        </w:rPr>
        <w:t xml:space="preserve"> </w:t>
      </w:r>
      <w:proofErr w:type="spellStart"/>
      <w:r w:rsidR="00B65529" w:rsidRPr="006A4731">
        <w:rPr>
          <w:b/>
          <w:bCs/>
          <w:iCs/>
          <w:szCs w:val="28"/>
          <w:vertAlign w:val="subscript"/>
        </w:rPr>
        <w:t>param</w:t>
      </w:r>
      <w:proofErr w:type="spellEnd"/>
      <w:r w:rsidR="00B65529" w:rsidRPr="009701F9">
        <w:rPr>
          <w:iCs/>
        </w:rPr>
        <w:t xml:space="preserve"> </w:t>
      </w:r>
      <w:r w:rsidRPr="009701F9">
        <w:rPr>
          <w:szCs w:val="28"/>
        </w:rPr>
        <w:t>starpīb</w:t>
      </w:r>
      <w:r w:rsidR="007B5E96">
        <w:rPr>
          <w:szCs w:val="28"/>
        </w:rPr>
        <w:t>as</w:t>
      </w:r>
      <w:r w:rsidRPr="009701F9">
        <w:rPr>
          <w:szCs w:val="28"/>
        </w:rPr>
        <w:t xml:space="preserve"> starp </w:t>
      </w:r>
      <w:r w:rsidR="00B65529">
        <w:rPr>
          <w:szCs w:val="28"/>
        </w:rPr>
        <w:t xml:space="preserve">kopējām </w:t>
      </w:r>
      <w:r w:rsidRPr="009701F9">
        <w:rPr>
          <w:szCs w:val="28"/>
        </w:rPr>
        <w:t xml:space="preserve">vienības </w:t>
      </w:r>
      <w:r w:rsidRPr="009701F9">
        <w:t xml:space="preserve">izmaksām, kas nodrošina minimālo piekļuves pakalpojumu kompleksu, kā arī piekļuvi </w:t>
      </w:r>
      <w:r w:rsidR="00B25FB7">
        <w:t>dzelzceļa</w:t>
      </w:r>
      <w:r w:rsidR="00B25FB7" w:rsidRPr="009701F9">
        <w:t xml:space="preserve"> </w:t>
      </w:r>
      <w:r w:rsidRPr="009701F9">
        <w:t xml:space="preserve">infrastruktūrai, kas savieno </w:t>
      </w:r>
      <w:r w:rsidR="00B25FB7">
        <w:t>to</w:t>
      </w:r>
      <w:r w:rsidR="00B25FB7" w:rsidRPr="009701F9">
        <w:t xml:space="preserve"> </w:t>
      </w:r>
      <w:r w:rsidRPr="009701F9">
        <w:t>ar apkalpes vietām</w:t>
      </w:r>
      <w:r w:rsidR="000268E5">
        <w:t>,</w:t>
      </w:r>
      <w:r w:rsidRPr="009701F9">
        <w:t xml:space="preserve"> </w:t>
      </w:r>
      <w:r w:rsidR="00B65529" w:rsidRPr="009701F9">
        <w:rPr>
          <w:b/>
          <w:bCs/>
          <w:iCs/>
          <w:szCs w:val="28"/>
        </w:rPr>
        <w:t>PI</w:t>
      </w:r>
      <w:r w:rsidR="00B65529">
        <w:rPr>
          <w:b/>
          <w:bCs/>
          <w:iCs/>
          <w:szCs w:val="28"/>
        </w:rPr>
        <w:t xml:space="preserve"> </w:t>
      </w:r>
      <w:proofErr w:type="spellStart"/>
      <w:r w:rsidR="00B65529" w:rsidRPr="006A4731">
        <w:rPr>
          <w:b/>
          <w:bCs/>
          <w:iCs/>
          <w:szCs w:val="28"/>
          <w:vertAlign w:val="subscript"/>
        </w:rPr>
        <w:t>param</w:t>
      </w:r>
      <w:proofErr w:type="spellEnd"/>
      <w:r w:rsidR="00B65529" w:rsidRPr="006A4731">
        <w:rPr>
          <w:b/>
          <w:bCs/>
          <w:iCs/>
          <w:szCs w:val="28"/>
          <w:vertAlign w:val="subscript"/>
        </w:rPr>
        <w:t xml:space="preserve"> gr</w:t>
      </w:r>
      <w:r w:rsidR="00B65529" w:rsidRPr="009701F9">
        <w:t xml:space="preserve"> </w:t>
      </w:r>
      <w:r w:rsidRPr="009701F9">
        <w:t xml:space="preserve">un </w:t>
      </w:r>
      <w:r w:rsidRPr="009701F9">
        <w:rPr>
          <w:rFonts w:eastAsia="Times New Roman"/>
          <w:szCs w:val="24"/>
          <w:lang w:eastAsia="ru-RU"/>
        </w:rPr>
        <w:t>vienības vidēj</w:t>
      </w:r>
      <w:r w:rsidR="007B5E96">
        <w:rPr>
          <w:rFonts w:eastAsia="Times New Roman"/>
          <w:szCs w:val="24"/>
          <w:lang w:eastAsia="ru-RU"/>
        </w:rPr>
        <w:t>o tiešo</w:t>
      </w:r>
      <w:r w:rsidRPr="009701F9">
        <w:rPr>
          <w:rFonts w:eastAsia="Times New Roman"/>
          <w:szCs w:val="24"/>
          <w:lang w:eastAsia="ru-RU"/>
        </w:rPr>
        <w:t xml:space="preserve"> izmaks</w:t>
      </w:r>
      <w:r w:rsidR="007B5E96">
        <w:rPr>
          <w:rFonts w:eastAsia="Times New Roman"/>
          <w:szCs w:val="24"/>
          <w:lang w:eastAsia="ru-RU"/>
        </w:rPr>
        <w:t xml:space="preserve">u </w:t>
      </w:r>
      <w:r w:rsidR="00E91FBF">
        <w:rPr>
          <w:rFonts w:eastAsia="Times New Roman"/>
          <w:szCs w:val="24"/>
          <w:lang w:eastAsia="ru-RU"/>
        </w:rPr>
        <w:t xml:space="preserve">atbilstoši </w:t>
      </w:r>
      <w:r w:rsidRPr="009701F9">
        <w:rPr>
          <w:rFonts w:eastAsia="Times New Roman"/>
          <w:szCs w:val="24"/>
          <w:lang w:eastAsia="ru-RU"/>
        </w:rPr>
        <w:t>tiešo izmaksu regulējum</w:t>
      </w:r>
      <w:r w:rsidR="00E91FBF">
        <w:rPr>
          <w:rFonts w:eastAsia="Times New Roman"/>
          <w:szCs w:val="24"/>
          <w:lang w:eastAsia="ru-RU"/>
        </w:rPr>
        <w:t>am</w:t>
      </w:r>
      <w:r w:rsidR="00B65529" w:rsidRPr="00B65529">
        <w:rPr>
          <w:b/>
          <w:bCs/>
          <w:iCs/>
          <w:szCs w:val="28"/>
        </w:rPr>
        <w:t xml:space="preserve"> </w:t>
      </w:r>
      <w:r w:rsidR="00224760">
        <w:rPr>
          <w:b/>
          <w:bCs/>
          <w:iCs/>
          <w:szCs w:val="28"/>
        </w:rPr>
        <w:t>K</w:t>
      </w:r>
      <w:r w:rsidR="00B65529" w:rsidRPr="009701F9">
        <w:rPr>
          <w:b/>
          <w:bCs/>
          <w:iCs/>
          <w:szCs w:val="28"/>
        </w:rPr>
        <w:t>TI</w:t>
      </w:r>
      <w:r w:rsidR="00B65529">
        <w:rPr>
          <w:b/>
          <w:bCs/>
          <w:iCs/>
          <w:szCs w:val="28"/>
        </w:rPr>
        <w:t> </w:t>
      </w:r>
      <w:proofErr w:type="spellStart"/>
      <w:r w:rsidR="00B65529" w:rsidRPr="006A4731">
        <w:rPr>
          <w:b/>
          <w:bCs/>
          <w:iCs/>
          <w:szCs w:val="28"/>
          <w:vertAlign w:val="subscript"/>
        </w:rPr>
        <w:t>param</w:t>
      </w:r>
      <w:proofErr w:type="spellEnd"/>
      <w:r w:rsidR="00B65529" w:rsidRPr="006A4731">
        <w:rPr>
          <w:b/>
          <w:bCs/>
          <w:iCs/>
          <w:szCs w:val="28"/>
          <w:vertAlign w:val="subscript"/>
        </w:rPr>
        <w:t xml:space="preserve"> gr</w:t>
      </w:r>
      <w:r w:rsidR="00CE4027" w:rsidRPr="00CE4027">
        <w:rPr>
          <w:rFonts w:eastAsia="Times New Roman"/>
          <w:szCs w:val="24"/>
          <w:lang w:eastAsia="ru-RU"/>
        </w:rPr>
        <w:t xml:space="preserve"> </w:t>
      </w:r>
      <w:r w:rsidR="00CE4027">
        <w:rPr>
          <w:rFonts w:eastAsia="Times New Roman"/>
          <w:szCs w:val="24"/>
          <w:lang w:eastAsia="ru-RU"/>
        </w:rPr>
        <w:t>dalījumu, kas reizināts</w:t>
      </w:r>
      <w:r w:rsidRPr="009701F9">
        <w:rPr>
          <w:rFonts w:eastAsia="Times New Roman"/>
          <w:szCs w:val="24"/>
          <w:lang w:eastAsia="ru-RU"/>
        </w:rPr>
        <w:t xml:space="preserve"> ar tirgus vērtējuma koeficientu</w:t>
      </w:r>
      <w:r w:rsidR="00B65529" w:rsidRPr="00B65529">
        <w:rPr>
          <w:b/>
          <w:bCs/>
          <w:i/>
          <w:iCs/>
          <w:szCs w:val="28"/>
        </w:rPr>
        <w:t xml:space="preserve"> </w:t>
      </w:r>
      <w:proofErr w:type="spellStart"/>
      <w:r w:rsidR="00B65529" w:rsidRPr="009701F9">
        <w:rPr>
          <w:b/>
          <w:bCs/>
          <w:i/>
          <w:iCs/>
          <w:szCs w:val="28"/>
        </w:rPr>
        <w:t>mcb</w:t>
      </w:r>
      <w:proofErr w:type="spellEnd"/>
      <w:r w:rsidR="00B65529">
        <w:rPr>
          <w:b/>
          <w:bCs/>
          <w:i/>
          <w:iCs/>
          <w:szCs w:val="28"/>
        </w:rPr>
        <w:t> </w:t>
      </w:r>
      <w:r w:rsidR="00B65529" w:rsidRPr="009701F9">
        <w:rPr>
          <w:b/>
          <w:bCs/>
          <w:iCs/>
          <w:szCs w:val="28"/>
          <w:vertAlign w:val="subscript"/>
        </w:rPr>
        <w:t>s</w:t>
      </w:r>
      <w:r w:rsidR="009A7BFB">
        <w:rPr>
          <w:b/>
          <w:bCs/>
          <w:iCs/>
          <w:szCs w:val="28"/>
          <w:vertAlign w:val="subscript"/>
        </w:rPr>
        <w:t xml:space="preserve">, </w:t>
      </w:r>
      <w:r w:rsidR="009A7BFB" w:rsidRPr="00566F4A">
        <w:rPr>
          <w:bCs/>
          <w:iCs/>
          <w:szCs w:val="28"/>
        </w:rPr>
        <w:t>kur</w:t>
      </w:r>
      <w:r w:rsidR="001B3184">
        <w:rPr>
          <w:bCs/>
          <w:iCs/>
          <w:szCs w:val="28"/>
        </w:rPr>
        <w:t>a</w:t>
      </w:r>
      <w:r w:rsidR="009A7BFB" w:rsidRPr="00566F4A">
        <w:rPr>
          <w:bCs/>
          <w:iCs/>
          <w:szCs w:val="28"/>
        </w:rPr>
        <w:t xml:space="preserve"> kritērijus</w:t>
      </w:r>
      <w:r w:rsidR="00566F4A">
        <w:rPr>
          <w:bCs/>
          <w:iCs/>
          <w:szCs w:val="28"/>
        </w:rPr>
        <w:t>,</w:t>
      </w:r>
      <w:r w:rsidR="009A7BFB" w:rsidRPr="00566F4A">
        <w:rPr>
          <w:bCs/>
          <w:iCs/>
          <w:szCs w:val="28"/>
          <w:vertAlign w:val="subscript"/>
        </w:rPr>
        <w:t xml:space="preserve"> </w:t>
      </w:r>
      <w:r w:rsidR="009A7BFB" w:rsidRPr="009A7BFB">
        <w:t xml:space="preserve">ievērojot efektīvus, pārredzamus un nediskriminējošus principus, </w:t>
      </w:r>
      <w:r w:rsidR="009A7BFB" w:rsidRPr="00566F4A">
        <w:t>maksas noteicējs publicē savā</w:t>
      </w:r>
      <w:r w:rsidR="009A7BFB" w:rsidRPr="00566F4A">
        <w:rPr>
          <w:szCs w:val="28"/>
        </w:rPr>
        <w:t xml:space="preserve"> mājaslapā internetā divus mēnešus pirms lēmuma pieņemšanas par infrastruktūras maksas aprēķināšanu</w:t>
      </w:r>
      <w:r w:rsidRPr="00566F4A">
        <w:rPr>
          <w:rFonts w:eastAsia="Times New Roman"/>
          <w:szCs w:val="24"/>
          <w:lang w:eastAsia="ru-RU"/>
        </w:rPr>
        <w:t>:</w:t>
      </w:r>
    </w:p>
    <w:p w14:paraId="0AF53895" w14:textId="77E95E6A" w:rsidR="00334D29" w:rsidRPr="009701F9" w:rsidRDefault="00334D29" w:rsidP="00334D29">
      <w:pPr>
        <w:spacing w:line="276" w:lineRule="auto"/>
        <w:ind w:firstLine="426"/>
        <w:jc w:val="center"/>
        <w:rPr>
          <w:szCs w:val="28"/>
        </w:rPr>
      </w:pPr>
      <w:r w:rsidRPr="009701F9">
        <w:rPr>
          <w:b/>
          <w:bCs/>
          <w:iCs/>
          <w:szCs w:val="28"/>
        </w:rPr>
        <w:t>MU</w:t>
      </w:r>
      <w:r w:rsidR="00B80782">
        <w:rPr>
          <w:b/>
          <w:bCs/>
          <w:iCs/>
          <w:szCs w:val="28"/>
        </w:rPr>
        <w:t xml:space="preserve"> </w:t>
      </w:r>
      <w:proofErr w:type="spellStart"/>
      <w:r w:rsidR="00B80782" w:rsidRPr="00B80782">
        <w:rPr>
          <w:b/>
          <w:bCs/>
          <w:iCs/>
          <w:szCs w:val="28"/>
          <w:vertAlign w:val="subscript"/>
        </w:rPr>
        <w:t>param</w:t>
      </w:r>
      <w:proofErr w:type="spellEnd"/>
      <w:r w:rsidR="006A4731" w:rsidRPr="004C094B">
        <w:rPr>
          <w:b/>
          <w:bCs/>
          <w:iCs/>
          <w:szCs w:val="28"/>
          <w:vertAlign w:val="subscript"/>
        </w:rPr>
        <w:t xml:space="preserve"> </w:t>
      </w:r>
      <w:r w:rsidRPr="009701F9">
        <w:rPr>
          <w:b/>
          <w:bCs/>
          <w:iCs/>
          <w:szCs w:val="28"/>
          <w:vertAlign w:val="subscript"/>
        </w:rPr>
        <w:t>s</w:t>
      </w:r>
      <w:r w:rsidRPr="009701F9">
        <w:rPr>
          <w:b/>
          <w:bCs/>
          <w:iCs/>
          <w:szCs w:val="28"/>
        </w:rPr>
        <w:t xml:space="preserve"> = </w:t>
      </w:r>
      <w:r w:rsidR="00224760">
        <w:rPr>
          <w:b/>
          <w:bCs/>
          <w:iCs/>
          <w:szCs w:val="28"/>
        </w:rPr>
        <w:t xml:space="preserve">( </w:t>
      </w:r>
      <w:r w:rsidRPr="009701F9">
        <w:rPr>
          <w:b/>
          <w:bCs/>
          <w:iCs/>
          <w:szCs w:val="28"/>
        </w:rPr>
        <w:t>(PI</w:t>
      </w:r>
      <w:r w:rsidR="006A4731">
        <w:rPr>
          <w:b/>
          <w:bCs/>
          <w:iCs/>
          <w:szCs w:val="28"/>
        </w:rPr>
        <w:t xml:space="preserve"> </w:t>
      </w:r>
      <w:proofErr w:type="spellStart"/>
      <w:r w:rsidR="006A4731" w:rsidRPr="006A4731">
        <w:rPr>
          <w:b/>
          <w:bCs/>
          <w:iCs/>
          <w:szCs w:val="28"/>
          <w:vertAlign w:val="subscript"/>
        </w:rPr>
        <w:t>param</w:t>
      </w:r>
      <w:proofErr w:type="spellEnd"/>
      <w:r w:rsidR="006A4731" w:rsidRPr="006A4731">
        <w:rPr>
          <w:b/>
          <w:bCs/>
          <w:iCs/>
          <w:szCs w:val="28"/>
          <w:vertAlign w:val="subscript"/>
        </w:rPr>
        <w:t xml:space="preserve"> gr</w:t>
      </w:r>
      <w:r w:rsidRPr="009701F9">
        <w:rPr>
          <w:b/>
          <w:bCs/>
          <w:iCs/>
          <w:szCs w:val="28"/>
        </w:rPr>
        <w:t xml:space="preserve"> </w:t>
      </w:r>
      <w:r w:rsidR="006A4731">
        <w:rPr>
          <w:b/>
          <w:bCs/>
          <w:iCs/>
          <w:szCs w:val="28"/>
        </w:rPr>
        <w:t>–</w:t>
      </w:r>
      <w:r w:rsidRPr="009701F9">
        <w:rPr>
          <w:b/>
          <w:bCs/>
          <w:iCs/>
          <w:szCs w:val="28"/>
        </w:rPr>
        <w:t xml:space="preserve"> </w:t>
      </w:r>
      <w:r w:rsidR="0007108A">
        <w:rPr>
          <w:b/>
          <w:bCs/>
          <w:iCs/>
          <w:szCs w:val="28"/>
        </w:rPr>
        <w:t>K</w:t>
      </w:r>
      <w:r w:rsidRPr="009701F9">
        <w:rPr>
          <w:b/>
          <w:bCs/>
          <w:iCs/>
          <w:szCs w:val="28"/>
        </w:rPr>
        <w:t>TI</w:t>
      </w:r>
      <w:r w:rsidR="006A4731">
        <w:rPr>
          <w:b/>
          <w:bCs/>
          <w:iCs/>
          <w:szCs w:val="28"/>
        </w:rPr>
        <w:t xml:space="preserve"> </w:t>
      </w:r>
      <w:proofErr w:type="spellStart"/>
      <w:r w:rsidR="006A4731" w:rsidRPr="006A4731">
        <w:rPr>
          <w:b/>
          <w:bCs/>
          <w:iCs/>
          <w:szCs w:val="28"/>
          <w:vertAlign w:val="subscript"/>
        </w:rPr>
        <w:t>param</w:t>
      </w:r>
      <w:proofErr w:type="spellEnd"/>
      <w:r w:rsidR="006A4731" w:rsidRPr="006A4731">
        <w:rPr>
          <w:b/>
          <w:bCs/>
          <w:iCs/>
          <w:szCs w:val="28"/>
          <w:vertAlign w:val="subscript"/>
        </w:rPr>
        <w:t xml:space="preserve"> gr</w:t>
      </w:r>
      <w:r w:rsidRPr="009701F9">
        <w:rPr>
          <w:b/>
          <w:bCs/>
          <w:iCs/>
          <w:szCs w:val="28"/>
        </w:rPr>
        <w:t>)</w:t>
      </w:r>
      <w:r w:rsidR="0007108A">
        <w:rPr>
          <w:b/>
          <w:bCs/>
          <w:iCs/>
          <w:szCs w:val="28"/>
        </w:rPr>
        <w:t xml:space="preserve"> / DR </w:t>
      </w:r>
      <w:proofErr w:type="spellStart"/>
      <w:r w:rsidR="0007108A" w:rsidRPr="0007108A">
        <w:rPr>
          <w:b/>
          <w:bCs/>
          <w:iCs/>
          <w:szCs w:val="28"/>
          <w:vertAlign w:val="subscript"/>
        </w:rPr>
        <w:t>param</w:t>
      </w:r>
      <w:proofErr w:type="spellEnd"/>
      <w:r w:rsidR="0007108A" w:rsidRPr="0007108A">
        <w:rPr>
          <w:b/>
          <w:bCs/>
          <w:iCs/>
          <w:szCs w:val="28"/>
          <w:vertAlign w:val="subscript"/>
        </w:rPr>
        <w:t xml:space="preserve"> gr</w:t>
      </w:r>
      <w:r w:rsidRPr="009701F9">
        <w:rPr>
          <w:b/>
          <w:bCs/>
          <w:iCs/>
          <w:szCs w:val="28"/>
        </w:rPr>
        <w:t xml:space="preserve"> </w:t>
      </w:r>
      <w:r w:rsidR="00224760">
        <w:rPr>
          <w:b/>
          <w:bCs/>
          <w:iCs/>
          <w:szCs w:val="28"/>
        </w:rPr>
        <w:t xml:space="preserve">) </w:t>
      </w:r>
      <w:r w:rsidRPr="009701F9">
        <w:rPr>
          <w:b/>
          <w:bCs/>
          <w:iCs/>
          <w:szCs w:val="28"/>
        </w:rPr>
        <w:t xml:space="preserve">* </w:t>
      </w:r>
      <w:proofErr w:type="spellStart"/>
      <w:r w:rsidR="005613B9" w:rsidRPr="009701F9">
        <w:rPr>
          <w:b/>
          <w:bCs/>
          <w:i/>
          <w:iCs/>
          <w:szCs w:val="28"/>
        </w:rPr>
        <w:t>mcb</w:t>
      </w:r>
      <w:proofErr w:type="spellEnd"/>
      <w:r w:rsidR="00B65529">
        <w:rPr>
          <w:b/>
          <w:bCs/>
          <w:i/>
          <w:iCs/>
          <w:szCs w:val="28"/>
        </w:rPr>
        <w:t> </w:t>
      </w:r>
      <w:r w:rsidR="005613B9" w:rsidRPr="009701F9">
        <w:rPr>
          <w:b/>
          <w:bCs/>
          <w:iCs/>
          <w:szCs w:val="28"/>
          <w:vertAlign w:val="subscript"/>
        </w:rPr>
        <w:t>s</w:t>
      </w:r>
      <w:r w:rsidRPr="009701F9">
        <w:rPr>
          <w:bCs/>
          <w:iCs/>
          <w:szCs w:val="28"/>
        </w:rPr>
        <w:t>, kur</w:t>
      </w:r>
    </w:p>
    <w:p w14:paraId="7C88593B" w14:textId="77777777" w:rsidR="00334D29" w:rsidRPr="009701F9" w:rsidRDefault="00334D29" w:rsidP="00334D29">
      <w:pPr>
        <w:spacing w:line="276" w:lineRule="auto"/>
        <w:ind w:firstLine="426"/>
        <w:rPr>
          <w:lang w:eastAsia="lv-LV"/>
        </w:rPr>
      </w:pPr>
    </w:p>
    <w:p w14:paraId="15D439FA" w14:textId="77777777" w:rsidR="00334D29" w:rsidRPr="00566F4A" w:rsidRDefault="005613B9" w:rsidP="007E5B5D">
      <w:pPr>
        <w:spacing w:line="276" w:lineRule="auto"/>
        <w:ind w:left="426" w:firstLine="283"/>
      </w:pPr>
      <w:proofErr w:type="spellStart"/>
      <w:r w:rsidRPr="00566F4A">
        <w:rPr>
          <w:b/>
          <w:bCs/>
          <w:i/>
          <w:iCs/>
          <w:szCs w:val="28"/>
        </w:rPr>
        <w:t>mcb</w:t>
      </w:r>
      <w:proofErr w:type="spellEnd"/>
      <w:r w:rsidR="000268E5" w:rsidRPr="00566F4A">
        <w:rPr>
          <w:iCs/>
        </w:rPr>
        <w:t xml:space="preserve">  </w:t>
      </w:r>
      <w:r w:rsidR="00334D29" w:rsidRPr="00566F4A">
        <w:rPr>
          <w:iCs/>
        </w:rPr>
        <w:t>–</w:t>
      </w:r>
      <w:r w:rsidR="000268E5" w:rsidRPr="00566F4A">
        <w:rPr>
          <w:iCs/>
        </w:rPr>
        <w:t xml:space="preserve"> </w:t>
      </w:r>
      <w:r w:rsidR="00334D29" w:rsidRPr="00566F4A">
        <w:rPr>
          <w:iCs/>
        </w:rPr>
        <w:t xml:space="preserve"> </w:t>
      </w:r>
      <w:r w:rsidRPr="00566F4A">
        <w:rPr>
          <w:iCs/>
        </w:rPr>
        <w:t xml:space="preserve">tirgus maksātspējas rādītājs, kas ir </w:t>
      </w:r>
      <w:r w:rsidR="00E91FBF" w:rsidRPr="00566F4A">
        <w:rPr>
          <w:iCs/>
        </w:rPr>
        <w:t>aprēķināts kā funkcija</w:t>
      </w:r>
      <w:r w:rsidRPr="00566F4A">
        <w:rPr>
          <w:iCs/>
        </w:rPr>
        <w:t xml:space="preserve"> </w:t>
      </w:r>
      <w:proofErr w:type="spellStart"/>
      <w:r w:rsidR="00334D29" w:rsidRPr="00566F4A">
        <w:rPr>
          <w:i/>
          <w:iCs/>
        </w:rPr>
        <w:t>max</w:t>
      </w:r>
      <w:proofErr w:type="spellEnd"/>
      <w:r w:rsidR="00334D29" w:rsidRPr="00566F4A">
        <w:rPr>
          <w:iCs/>
        </w:rPr>
        <w:t xml:space="preserve"> {D; P; C}, kur </w:t>
      </w:r>
    </w:p>
    <w:p w14:paraId="09C0E3F2" w14:textId="3254F4CF" w:rsidR="00334D29" w:rsidRPr="00566F4A" w:rsidRDefault="00334D29" w:rsidP="00334D29">
      <w:pPr>
        <w:spacing w:line="276" w:lineRule="auto"/>
        <w:ind w:left="720"/>
      </w:pPr>
      <w:r w:rsidRPr="00566F4A">
        <w:rPr>
          <w:b/>
          <w:iCs/>
        </w:rPr>
        <w:t>D</w:t>
      </w:r>
      <w:r w:rsidRPr="00566F4A">
        <w:rPr>
          <w:iCs/>
        </w:rPr>
        <w:t xml:space="preserve"> – pieprasījuma pēc </w:t>
      </w:r>
      <w:r w:rsidR="0083650F" w:rsidRPr="00566F4A">
        <w:t>dzelzceļa</w:t>
      </w:r>
      <w:r w:rsidR="0083650F" w:rsidRPr="00566F4A">
        <w:rPr>
          <w:iCs/>
        </w:rPr>
        <w:t xml:space="preserve"> </w:t>
      </w:r>
      <w:r w:rsidRPr="00566F4A">
        <w:rPr>
          <w:iCs/>
        </w:rPr>
        <w:t xml:space="preserve">infrastruktūras jaudas </w:t>
      </w:r>
      <w:r w:rsidR="00184DA2" w:rsidRPr="00566F4A">
        <w:rPr>
          <w:iCs/>
        </w:rPr>
        <w:t xml:space="preserve">vērtēšanas </w:t>
      </w:r>
      <w:r w:rsidRPr="00566F4A">
        <w:rPr>
          <w:iCs/>
        </w:rPr>
        <w:t>kritērijs;</w:t>
      </w:r>
    </w:p>
    <w:p w14:paraId="47F57043" w14:textId="732BA162" w:rsidR="00334D29" w:rsidRPr="00566F4A" w:rsidRDefault="00334D29" w:rsidP="00334D29">
      <w:pPr>
        <w:spacing w:line="276" w:lineRule="auto"/>
        <w:ind w:left="720"/>
      </w:pPr>
      <w:r w:rsidRPr="00566F4A">
        <w:rPr>
          <w:b/>
          <w:iCs/>
        </w:rPr>
        <w:t>P</w:t>
      </w:r>
      <w:r w:rsidRPr="00566F4A">
        <w:rPr>
          <w:iCs/>
        </w:rPr>
        <w:t xml:space="preserve"> – </w:t>
      </w:r>
      <w:r w:rsidR="00184DA2" w:rsidRPr="00566F4A">
        <w:rPr>
          <w:iCs/>
        </w:rPr>
        <w:t>ar izmaksām pamatots vērtēšanas kritērijs</w:t>
      </w:r>
      <w:r w:rsidRPr="00566F4A">
        <w:rPr>
          <w:iCs/>
        </w:rPr>
        <w:t xml:space="preserve">; </w:t>
      </w:r>
    </w:p>
    <w:p w14:paraId="2DE0A0C5" w14:textId="6BDB1474" w:rsidR="00334D29" w:rsidRPr="00566F4A" w:rsidRDefault="00334D29" w:rsidP="00334D29">
      <w:pPr>
        <w:spacing w:line="276" w:lineRule="auto"/>
        <w:ind w:left="720"/>
      </w:pPr>
      <w:r w:rsidRPr="00566F4A">
        <w:rPr>
          <w:b/>
          <w:iCs/>
        </w:rPr>
        <w:lastRenderedPageBreak/>
        <w:t>C</w:t>
      </w:r>
      <w:r w:rsidRPr="00566F4A">
        <w:rPr>
          <w:iCs/>
        </w:rPr>
        <w:t xml:space="preserve"> – </w:t>
      </w:r>
      <w:r w:rsidR="00184DA2" w:rsidRPr="00566F4A">
        <w:rPr>
          <w:iCs/>
        </w:rPr>
        <w:t>ar vērtību pamatots</w:t>
      </w:r>
      <w:r w:rsidRPr="00566F4A">
        <w:rPr>
          <w:iCs/>
        </w:rPr>
        <w:t xml:space="preserve"> </w:t>
      </w:r>
      <w:r w:rsidR="00184DA2" w:rsidRPr="00566F4A">
        <w:rPr>
          <w:iCs/>
        </w:rPr>
        <w:t xml:space="preserve">vērtēšanas </w:t>
      </w:r>
      <w:r w:rsidRPr="00566F4A">
        <w:rPr>
          <w:iCs/>
        </w:rPr>
        <w:t>kritērijs</w:t>
      </w:r>
      <w:r w:rsidR="00E91FBF" w:rsidRPr="00566F4A">
        <w:rPr>
          <w:iCs/>
        </w:rPr>
        <w:t>.</w:t>
      </w:r>
    </w:p>
    <w:p w14:paraId="1D8464A9" w14:textId="77777777" w:rsidR="00334D29" w:rsidRPr="00566F4A" w:rsidRDefault="00334D29" w:rsidP="00334D29">
      <w:pPr>
        <w:spacing w:line="276" w:lineRule="auto"/>
      </w:pPr>
    </w:p>
    <w:p w14:paraId="7B16589F" w14:textId="7C8F32FA" w:rsidR="00334D29" w:rsidRPr="009701F9" w:rsidRDefault="00566F4A" w:rsidP="00334D29">
      <w:pPr>
        <w:shd w:val="clear" w:color="auto" w:fill="FFFFFF"/>
        <w:spacing w:after="240" w:line="276" w:lineRule="auto"/>
        <w:ind w:firstLine="426"/>
        <w:rPr>
          <w:rFonts w:eastAsia="Times New Roman"/>
          <w:szCs w:val="24"/>
          <w:highlight w:val="magenta"/>
          <w:lang w:eastAsia="ru-RU"/>
        </w:rPr>
      </w:pPr>
      <w:r>
        <w:rPr>
          <w:rFonts w:eastAsia="Times New Roman"/>
          <w:szCs w:val="24"/>
          <w:lang w:eastAsia="ru-RU"/>
        </w:rPr>
        <w:t>38</w:t>
      </w:r>
      <w:r w:rsidR="00334D29" w:rsidRPr="00566F4A">
        <w:rPr>
          <w:rFonts w:eastAsia="Times New Roman"/>
          <w:szCs w:val="24"/>
          <w:lang w:eastAsia="ru-RU"/>
        </w:rPr>
        <w:t>. Maksas noteicējs</w:t>
      </w:r>
      <w:r w:rsidR="00501F61" w:rsidRPr="00566F4A">
        <w:rPr>
          <w:rFonts w:eastAsia="Times New Roman"/>
          <w:szCs w:val="24"/>
          <w:lang w:eastAsia="ru-RU"/>
        </w:rPr>
        <w:t>,</w:t>
      </w:r>
      <w:r w:rsidR="00334D29" w:rsidRPr="00566F4A">
        <w:rPr>
          <w:rFonts w:eastAsia="Times New Roman"/>
          <w:szCs w:val="24"/>
          <w:lang w:eastAsia="ru-RU"/>
        </w:rPr>
        <w:t xml:space="preserve"> nosakot </w:t>
      </w:r>
      <w:r w:rsidR="00E75CAE" w:rsidRPr="00566F4A">
        <w:rPr>
          <w:rFonts w:eastAsia="Times New Roman"/>
          <w:b/>
          <w:szCs w:val="24"/>
          <w:lang w:eastAsia="ru-RU"/>
        </w:rPr>
        <w:t>PI</w:t>
      </w:r>
      <w:r w:rsidR="009A7BFB" w:rsidRPr="00566F4A">
        <w:rPr>
          <w:rFonts w:eastAsia="Times New Roman"/>
          <w:b/>
          <w:szCs w:val="24"/>
          <w:lang w:eastAsia="ru-RU"/>
        </w:rPr>
        <w:t xml:space="preserve"> </w:t>
      </w:r>
      <w:proofErr w:type="spellStart"/>
      <w:r w:rsidR="009A7BFB" w:rsidRPr="00566F4A">
        <w:rPr>
          <w:b/>
          <w:bCs/>
          <w:iCs/>
          <w:szCs w:val="28"/>
          <w:vertAlign w:val="subscript"/>
        </w:rPr>
        <w:t>param</w:t>
      </w:r>
      <w:proofErr w:type="spellEnd"/>
      <w:r w:rsidR="009A7BFB" w:rsidRPr="00566F4A">
        <w:rPr>
          <w:b/>
          <w:bCs/>
          <w:iCs/>
          <w:szCs w:val="28"/>
          <w:vertAlign w:val="subscript"/>
        </w:rPr>
        <w:t xml:space="preserve"> gr</w:t>
      </w:r>
      <w:r w:rsidR="00E75CAE" w:rsidRPr="00566F4A">
        <w:rPr>
          <w:rFonts w:eastAsia="Times New Roman"/>
          <w:b/>
          <w:szCs w:val="24"/>
          <w:lang w:eastAsia="ru-RU"/>
        </w:rPr>
        <w:t xml:space="preserve"> </w:t>
      </w:r>
      <w:r w:rsidR="00E75CAE" w:rsidRPr="00566F4A">
        <w:rPr>
          <w:rFonts w:eastAsia="Times New Roman"/>
          <w:szCs w:val="24"/>
          <w:lang w:eastAsia="ru-RU"/>
        </w:rPr>
        <w:t>vērtību</w:t>
      </w:r>
      <w:r w:rsidR="00501F61" w:rsidRPr="00566F4A">
        <w:rPr>
          <w:rFonts w:eastAsia="Times New Roman"/>
          <w:szCs w:val="24"/>
          <w:lang w:eastAsia="ru-RU"/>
        </w:rPr>
        <w:t>,</w:t>
      </w:r>
      <w:r w:rsidR="00334D29" w:rsidRPr="00566F4A">
        <w:rPr>
          <w:rFonts w:eastAsia="Times New Roman"/>
          <w:szCs w:val="24"/>
          <w:lang w:eastAsia="ru-RU"/>
        </w:rPr>
        <w:t xml:space="preserve"> aizvieto infrastruktūras pārvaldītāja finansēšanas izmaksas ar sapratīgas peļņas normu</w:t>
      </w:r>
      <w:r w:rsidR="00334D29" w:rsidRPr="009701F9">
        <w:rPr>
          <w:rFonts w:eastAsia="Times New Roman"/>
          <w:szCs w:val="24"/>
          <w:lang w:eastAsia="ru-RU"/>
        </w:rPr>
        <w:t xml:space="preserve">, kas nodrošina </w:t>
      </w:r>
      <w:r w:rsidR="0083650F" w:rsidRPr="009701F9">
        <w:rPr>
          <w:rFonts w:eastAsia="Times New Roman"/>
          <w:szCs w:val="24"/>
          <w:lang w:eastAsia="ru-RU"/>
        </w:rPr>
        <w:t xml:space="preserve">infrastruktūras </w:t>
      </w:r>
      <w:r w:rsidR="00334D29" w:rsidRPr="009701F9">
        <w:rPr>
          <w:rFonts w:eastAsia="Times New Roman"/>
          <w:szCs w:val="24"/>
          <w:lang w:eastAsia="ru-RU"/>
        </w:rPr>
        <w:t>pārvaldītāja ienākumus no veiktajiem ieguldījumiem un kredītu procentu maksājumus</w:t>
      </w:r>
      <w:r w:rsidR="00501F61">
        <w:rPr>
          <w:rFonts w:eastAsia="Times New Roman"/>
          <w:szCs w:val="24"/>
          <w:lang w:eastAsia="ru-RU"/>
        </w:rPr>
        <w:t xml:space="preserve"> </w:t>
      </w:r>
      <w:r w:rsidR="00334D29" w:rsidRPr="009701F9">
        <w:rPr>
          <w:rFonts w:eastAsia="Times New Roman"/>
          <w:szCs w:val="24"/>
          <w:lang w:eastAsia="ru-RU"/>
        </w:rPr>
        <w:t>saskaņā ar šādu formulu:</w:t>
      </w:r>
    </w:p>
    <w:p w14:paraId="2352B291" w14:textId="77777777" w:rsidR="00334D29" w:rsidRPr="009701F9" w:rsidRDefault="00334D29" w:rsidP="00334D29">
      <w:pPr>
        <w:shd w:val="clear" w:color="auto" w:fill="FFFFFF"/>
        <w:spacing w:after="240" w:line="276" w:lineRule="auto"/>
        <w:ind w:firstLine="426"/>
        <w:jc w:val="center"/>
        <w:rPr>
          <w:rFonts w:eastAsia="Times New Roman"/>
          <w:b/>
          <w:szCs w:val="24"/>
          <w:lang w:eastAsia="ru-RU"/>
        </w:rPr>
      </w:pPr>
      <w:r w:rsidRPr="009701F9">
        <w:rPr>
          <w:rFonts w:eastAsia="Times New Roman"/>
          <w:b/>
          <w:iCs/>
          <w:szCs w:val="24"/>
          <w:lang w:eastAsia="ru-RU"/>
        </w:rPr>
        <w:t xml:space="preserve">P = RAB * </w:t>
      </w:r>
      <w:proofErr w:type="spellStart"/>
      <w:r w:rsidRPr="009701F9">
        <w:rPr>
          <w:rFonts w:eastAsia="Times New Roman"/>
          <w:b/>
          <w:i/>
          <w:iCs/>
          <w:szCs w:val="24"/>
          <w:lang w:eastAsia="ru-RU"/>
        </w:rPr>
        <w:t>wacc</w:t>
      </w:r>
      <w:proofErr w:type="spellEnd"/>
      <w:r w:rsidRPr="009701F9">
        <w:rPr>
          <w:rFonts w:eastAsia="Times New Roman"/>
          <w:szCs w:val="24"/>
          <w:lang w:eastAsia="ru-RU"/>
        </w:rPr>
        <w:t>, kur</w:t>
      </w:r>
    </w:p>
    <w:p w14:paraId="3699203F" w14:textId="77777777" w:rsidR="00334D29" w:rsidRPr="009701F9" w:rsidRDefault="00334D29" w:rsidP="00334D29">
      <w:pPr>
        <w:shd w:val="clear" w:color="auto" w:fill="FFFFFF"/>
        <w:spacing w:line="276" w:lineRule="auto"/>
        <w:ind w:firstLine="426"/>
        <w:rPr>
          <w:rFonts w:eastAsia="Times New Roman"/>
          <w:szCs w:val="24"/>
          <w:lang w:eastAsia="ru-RU"/>
        </w:rPr>
      </w:pPr>
      <w:r w:rsidRPr="009701F9">
        <w:rPr>
          <w:rFonts w:eastAsia="Times New Roman"/>
          <w:b/>
          <w:iCs/>
          <w:szCs w:val="24"/>
          <w:lang w:eastAsia="ru-RU"/>
        </w:rPr>
        <w:t>P</w:t>
      </w:r>
      <w:r w:rsidRPr="009701F9">
        <w:rPr>
          <w:rFonts w:eastAsia="Times New Roman"/>
          <w:szCs w:val="24"/>
          <w:lang w:eastAsia="ru-RU"/>
        </w:rPr>
        <w:t> </w:t>
      </w:r>
      <w:r w:rsidRPr="009701F9">
        <w:rPr>
          <w:rFonts w:eastAsia="Times New Roman"/>
          <w:szCs w:val="24"/>
          <w:lang w:eastAsia="ru-RU"/>
        </w:rPr>
        <w:tab/>
      </w:r>
      <w:r w:rsidRPr="009701F9">
        <w:rPr>
          <w:rFonts w:eastAsia="Times New Roman"/>
          <w:szCs w:val="24"/>
          <w:lang w:eastAsia="ru-RU"/>
        </w:rPr>
        <w:tab/>
        <w:t>– infrastruktūras pārvaldītāja peļņas norma;</w:t>
      </w:r>
    </w:p>
    <w:p w14:paraId="2B76D3E0" w14:textId="77777777" w:rsidR="00334D29" w:rsidRPr="009701F9" w:rsidRDefault="00334D29" w:rsidP="00334D29">
      <w:pPr>
        <w:shd w:val="clear" w:color="auto" w:fill="FFFFFF"/>
        <w:spacing w:line="276" w:lineRule="auto"/>
        <w:ind w:firstLine="426"/>
        <w:rPr>
          <w:rFonts w:eastAsia="Times New Roman"/>
          <w:szCs w:val="24"/>
          <w:lang w:eastAsia="ru-RU"/>
        </w:rPr>
      </w:pPr>
      <w:r w:rsidRPr="009701F9">
        <w:rPr>
          <w:rFonts w:eastAsia="Times New Roman"/>
          <w:b/>
          <w:iCs/>
          <w:szCs w:val="24"/>
          <w:lang w:eastAsia="ru-RU"/>
        </w:rPr>
        <w:t>RAB</w:t>
      </w:r>
      <w:r w:rsidRPr="009701F9">
        <w:rPr>
          <w:rFonts w:eastAsia="Times New Roman"/>
          <w:szCs w:val="24"/>
          <w:lang w:eastAsia="ru-RU"/>
        </w:rPr>
        <w:t> </w:t>
      </w:r>
      <w:r w:rsidRPr="009701F9">
        <w:rPr>
          <w:rFonts w:eastAsia="Times New Roman"/>
          <w:szCs w:val="24"/>
          <w:lang w:eastAsia="ru-RU"/>
        </w:rPr>
        <w:tab/>
        <w:t xml:space="preserve">– aktīvu reģistra vērtība </w:t>
      </w:r>
      <w:r w:rsidR="00EE4F36" w:rsidRPr="009701F9">
        <w:rPr>
          <w:rFonts w:eastAsia="Times New Roman"/>
          <w:szCs w:val="24"/>
          <w:lang w:eastAsia="ru-RU"/>
        </w:rPr>
        <w:t xml:space="preserve">pārskata </w:t>
      </w:r>
      <w:r w:rsidRPr="009701F9">
        <w:rPr>
          <w:rFonts w:eastAsia="Times New Roman"/>
          <w:szCs w:val="24"/>
          <w:lang w:eastAsia="ru-RU"/>
        </w:rPr>
        <w:t>perioda beigās;</w:t>
      </w:r>
    </w:p>
    <w:p w14:paraId="08AAFAB1" w14:textId="77777777" w:rsidR="00334D29" w:rsidRPr="009701F9" w:rsidRDefault="00334D29" w:rsidP="00334D29">
      <w:pPr>
        <w:shd w:val="clear" w:color="auto" w:fill="FFFFFF"/>
        <w:spacing w:after="240" w:line="276" w:lineRule="auto"/>
        <w:ind w:firstLine="426"/>
        <w:rPr>
          <w:rFonts w:eastAsia="Times New Roman"/>
          <w:szCs w:val="24"/>
          <w:lang w:eastAsia="ru-RU"/>
        </w:rPr>
      </w:pPr>
      <w:proofErr w:type="spellStart"/>
      <w:r w:rsidRPr="009701F9">
        <w:rPr>
          <w:rFonts w:eastAsia="Times New Roman"/>
          <w:b/>
          <w:i/>
          <w:iCs/>
          <w:szCs w:val="24"/>
          <w:lang w:eastAsia="ru-RU"/>
        </w:rPr>
        <w:t>wacc</w:t>
      </w:r>
      <w:proofErr w:type="spellEnd"/>
      <w:r w:rsidRPr="009701F9">
        <w:rPr>
          <w:rFonts w:eastAsia="Times New Roman"/>
          <w:szCs w:val="24"/>
          <w:lang w:eastAsia="ru-RU"/>
        </w:rPr>
        <w:t> </w:t>
      </w:r>
      <w:r w:rsidRPr="009701F9">
        <w:rPr>
          <w:rFonts w:eastAsia="Times New Roman"/>
          <w:szCs w:val="24"/>
          <w:lang w:eastAsia="ru-RU"/>
        </w:rPr>
        <w:tab/>
        <w:t>– vidējā svērtā kapitāla atd</w:t>
      </w:r>
      <w:r w:rsidR="00501F61">
        <w:rPr>
          <w:rFonts w:eastAsia="Times New Roman"/>
          <w:szCs w:val="24"/>
          <w:lang w:eastAsia="ru-RU"/>
        </w:rPr>
        <w:t>eve</w:t>
      </w:r>
      <w:r w:rsidRPr="009701F9">
        <w:rPr>
          <w:rFonts w:eastAsia="Times New Roman"/>
          <w:szCs w:val="24"/>
          <w:lang w:eastAsia="ru-RU"/>
        </w:rPr>
        <w:t>s likme procentos.</w:t>
      </w:r>
    </w:p>
    <w:p w14:paraId="22600243" w14:textId="49125B35" w:rsidR="00334D29" w:rsidRPr="009701F9" w:rsidRDefault="00566F4A" w:rsidP="00334D29">
      <w:pPr>
        <w:shd w:val="clear" w:color="auto" w:fill="FFFFFF"/>
        <w:spacing w:after="240" w:line="276" w:lineRule="auto"/>
        <w:ind w:firstLine="426"/>
        <w:rPr>
          <w:rFonts w:eastAsia="Times New Roman"/>
          <w:szCs w:val="24"/>
          <w:lang w:eastAsia="ru-RU"/>
        </w:rPr>
      </w:pPr>
      <w:bookmarkStart w:id="20" w:name="p18"/>
      <w:bookmarkStart w:id="21" w:name="p-510775"/>
      <w:bookmarkEnd w:id="20"/>
      <w:bookmarkEnd w:id="21"/>
      <w:r>
        <w:rPr>
          <w:rFonts w:eastAsia="Times New Roman"/>
          <w:szCs w:val="24"/>
          <w:lang w:eastAsia="ru-RU"/>
        </w:rPr>
        <w:t>39</w:t>
      </w:r>
      <w:r w:rsidR="00334D29" w:rsidRPr="009701F9">
        <w:rPr>
          <w:rFonts w:eastAsia="Times New Roman"/>
          <w:szCs w:val="24"/>
          <w:lang w:eastAsia="ru-RU"/>
        </w:rPr>
        <w:t>. Vidējo svērto kapitāla atdeves likmi aprēķina saskaņā ar šādu formulu:</w:t>
      </w:r>
    </w:p>
    <w:p w14:paraId="58439363" w14:textId="77777777" w:rsidR="00334D29" w:rsidRPr="009701F9" w:rsidRDefault="00334D29" w:rsidP="00334D29">
      <w:pPr>
        <w:shd w:val="clear" w:color="auto" w:fill="FFFFFF"/>
        <w:spacing w:after="240" w:line="276" w:lineRule="auto"/>
        <w:ind w:firstLine="426"/>
        <w:jc w:val="center"/>
        <w:rPr>
          <w:rFonts w:eastAsia="Times New Roman"/>
          <w:szCs w:val="24"/>
          <w:lang w:eastAsia="ru-RU"/>
        </w:rPr>
      </w:pPr>
      <w:proofErr w:type="spellStart"/>
      <w:r w:rsidRPr="00245628">
        <w:rPr>
          <w:rFonts w:eastAsia="Times New Roman"/>
          <w:b/>
          <w:i/>
          <w:iCs/>
          <w:szCs w:val="24"/>
          <w:lang w:eastAsia="ru-RU"/>
        </w:rPr>
        <w:t>wacc</w:t>
      </w:r>
      <w:proofErr w:type="spellEnd"/>
      <w:r w:rsidRPr="009701F9">
        <w:rPr>
          <w:rFonts w:eastAsia="Times New Roman"/>
          <w:b/>
          <w:iCs/>
          <w:szCs w:val="24"/>
          <w:lang w:eastAsia="ru-RU"/>
        </w:rPr>
        <w:t xml:space="preserve"> = r</w:t>
      </w:r>
      <w:r w:rsidRPr="009701F9">
        <w:rPr>
          <w:rFonts w:eastAsia="Times New Roman"/>
          <w:b/>
          <w:iCs/>
          <w:szCs w:val="24"/>
          <w:vertAlign w:val="subscript"/>
          <w:lang w:eastAsia="ru-RU"/>
        </w:rPr>
        <w:t>e</w:t>
      </w:r>
      <w:r w:rsidRPr="009701F9">
        <w:rPr>
          <w:rFonts w:eastAsia="Times New Roman"/>
          <w:b/>
          <w:iCs/>
          <w:szCs w:val="24"/>
          <w:lang w:eastAsia="ru-RU"/>
        </w:rPr>
        <w:t xml:space="preserve"> * E/ (E + D) + </w:t>
      </w:r>
      <w:proofErr w:type="spellStart"/>
      <w:r w:rsidRPr="009701F9">
        <w:rPr>
          <w:rFonts w:eastAsia="Times New Roman"/>
          <w:b/>
          <w:iCs/>
          <w:szCs w:val="24"/>
          <w:lang w:eastAsia="ru-RU"/>
        </w:rPr>
        <w:t>r</w:t>
      </w:r>
      <w:r w:rsidRPr="009701F9">
        <w:rPr>
          <w:rFonts w:eastAsia="Times New Roman"/>
          <w:b/>
          <w:iCs/>
          <w:szCs w:val="24"/>
          <w:vertAlign w:val="subscript"/>
          <w:lang w:eastAsia="ru-RU"/>
        </w:rPr>
        <w:t>d</w:t>
      </w:r>
      <w:proofErr w:type="spellEnd"/>
      <w:r w:rsidRPr="009701F9">
        <w:rPr>
          <w:rFonts w:eastAsia="Times New Roman"/>
          <w:b/>
          <w:iCs/>
          <w:szCs w:val="24"/>
          <w:lang w:eastAsia="ru-RU"/>
        </w:rPr>
        <w:t> * D/ (E + D)</w:t>
      </w:r>
      <w:r w:rsidRPr="009701F9">
        <w:rPr>
          <w:rFonts w:eastAsia="Times New Roman"/>
          <w:i/>
          <w:iCs/>
          <w:szCs w:val="24"/>
          <w:lang w:eastAsia="ru-RU"/>
        </w:rPr>
        <w:t>, </w:t>
      </w:r>
      <w:r w:rsidRPr="009701F9">
        <w:rPr>
          <w:rFonts w:eastAsia="Times New Roman"/>
          <w:szCs w:val="24"/>
          <w:lang w:eastAsia="ru-RU"/>
        </w:rPr>
        <w:t>kur</w:t>
      </w:r>
    </w:p>
    <w:p w14:paraId="337A2F02" w14:textId="77777777" w:rsidR="00334D29" w:rsidRPr="009701F9" w:rsidRDefault="00334D29" w:rsidP="00334D29">
      <w:pPr>
        <w:shd w:val="clear" w:color="auto" w:fill="FFFFFF"/>
        <w:spacing w:line="276" w:lineRule="auto"/>
        <w:ind w:firstLine="426"/>
        <w:rPr>
          <w:rFonts w:eastAsia="Times New Roman"/>
          <w:szCs w:val="24"/>
          <w:lang w:eastAsia="ru-RU"/>
        </w:rPr>
      </w:pPr>
      <w:proofErr w:type="spellStart"/>
      <w:r w:rsidRPr="009701F9">
        <w:rPr>
          <w:rFonts w:eastAsia="Times New Roman"/>
          <w:b/>
          <w:i/>
          <w:iCs/>
          <w:szCs w:val="24"/>
          <w:lang w:eastAsia="ru-RU"/>
        </w:rPr>
        <w:t>wacc</w:t>
      </w:r>
      <w:proofErr w:type="spellEnd"/>
      <w:r w:rsidRPr="009701F9">
        <w:rPr>
          <w:rFonts w:eastAsia="Times New Roman"/>
          <w:szCs w:val="24"/>
          <w:lang w:eastAsia="ru-RU"/>
        </w:rPr>
        <w:t> </w:t>
      </w:r>
      <w:r w:rsidRPr="009701F9">
        <w:rPr>
          <w:rFonts w:eastAsia="Times New Roman"/>
          <w:szCs w:val="24"/>
          <w:lang w:eastAsia="ru-RU"/>
        </w:rPr>
        <w:tab/>
        <w:t>– vidējā svērtā kapitāla atdeves likme;</w:t>
      </w:r>
    </w:p>
    <w:p w14:paraId="716A24BC" w14:textId="77777777" w:rsidR="00334D29" w:rsidRPr="009701F9" w:rsidRDefault="00334D29" w:rsidP="00334D29">
      <w:pPr>
        <w:shd w:val="clear" w:color="auto" w:fill="FFFFFF"/>
        <w:spacing w:line="276" w:lineRule="auto"/>
        <w:ind w:firstLine="426"/>
        <w:rPr>
          <w:rFonts w:eastAsia="Times New Roman"/>
          <w:szCs w:val="24"/>
          <w:lang w:eastAsia="ru-RU"/>
        </w:rPr>
      </w:pPr>
      <w:r w:rsidRPr="009701F9">
        <w:rPr>
          <w:rFonts w:eastAsia="Times New Roman"/>
          <w:b/>
          <w:iCs/>
          <w:szCs w:val="24"/>
          <w:lang w:eastAsia="ru-RU"/>
        </w:rPr>
        <w:t>r</w:t>
      </w:r>
      <w:r w:rsidRPr="009701F9">
        <w:rPr>
          <w:rFonts w:eastAsia="Times New Roman"/>
          <w:b/>
          <w:iCs/>
          <w:szCs w:val="24"/>
          <w:vertAlign w:val="subscript"/>
          <w:lang w:eastAsia="ru-RU"/>
        </w:rPr>
        <w:t>e</w:t>
      </w:r>
      <w:r w:rsidRPr="009701F9">
        <w:rPr>
          <w:rFonts w:eastAsia="Times New Roman"/>
          <w:b/>
          <w:szCs w:val="24"/>
          <w:lang w:eastAsia="ru-RU"/>
        </w:rPr>
        <w:t> </w:t>
      </w:r>
      <w:r w:rsidRPr="009701F9">
        <w:rPr>
          <w:rFonts w:eastAsia="Times New Roman"/>
          <w:szCs w:val="24"/>
          <w:lang w:eastAsia="ru-RU"/>
        </w:rPr>
        <w:tab/>
      </w:r>
      <w:r w:rsidRPr="009701F9">
        <w:rPr>
          <w:rFonts w:eastAsia="Times New Roman"/>
          <w:szCs w:val="24"/>
          <w:lang w:eastAsia="ru-RU"/>
        </w:rPr>
        <w:tab/>
        <w:t>– pašu kapitāla atdeves likme, kas sastāv no divām komponentēm (</w:t>
      </w:r>
      <w:proofErr w:type="spellStart"/>
      <w:r w:rsidRPr="007E5B5D">
        <w:rPr>
          <w:b/>
          <w:i/>
        </w:rPr>
        <w:t>r</w:t>
      </w:r>
      <w:r w:rsidRPr="007E5B5D">
        <w:rPr>
          <w:b/>
          <w:i/>
          <w:vertAlign w:val="subscript"/>
        </w:rPr>
        <w:t>f</w:t>
      </w:r>
      <w:proofErr w:type="spellEnd"/>
      <w:r w:rsidRPr="007E5B5D">
        <w:rPr>
          <w:b/>
          <w:i/>
        </w:rPr>
        <w:t xml:space="preserve"> + </w:t>
      </w:r>
      <w:proofErr w:type="spellStart"/>
      <w:r w:rsidRPr="007E5B5D">
        <w:rPr>
          <w:b/>
          <w:i/>
        </w:rPr>
        <w:t>r</w:t>
      </w:r>
      <w:r w:rsidRPr="007E5B5D">
        <w:rPr>
          <w:b/>
          <w:i/>
          <w:vertAlign w:val="subscript"/>
        </w:rPr>
        <w:t>c</w:t>
      </w:r>
      <w:proofErr w:type="spellEnd"/>
      <w:r w:rsidRPr="009701F9">
        <w:rPr>
          <w:rFonts w:eastAsia="Times New Roman"/>
          <w:szCs w:val="24"/>
          <w:lang w:eastAsia="ru-RU"/>
        </w:rPr>
        <w:t xml:space="preserve">), kur </w:t>
      </w:r>
    </w:p>
    <w:p w14:paraId="1010254E" w14:textId="77777777" w:rsidR="00334D29" w:rsidRPr="009701F9" w:rsidRDefault="00334D29" w:rsidP="007E5B5D">
      <w:pPr>
        <w:shd w:val="clear" w:color="auto" w:fill="FFFFFF"/>
        <w:spacing w:line="276" w:lineRule="auto"/>
        <w:ind w:left="1418" w:hanging="992"/>
        <w:rPr>
          <w:rFonts w:eastAsia="Times New Roman"/>
          <w:szCs w:val="24"/>
          <w:lang w:eastAsia="ru-RU"/>
        </w:rPr>
      </w:pPr>
      <w:proofErr w:type="spellStart"/>
      <w:r w:rsidRPr="0091206E">
        <w:rPr>
          <w:b/>
        </w:rPr>
        <w:t>r</w:t>
      </w:r>
      <w:r w:rsidRPr="0091206E">
        <w:rPr>
          <w:b/>
          <w:vertAlign w:val="subscript"/>
        </w:rPr>
        <w:t>f</w:t>
      </w:r>
      <w:proofErr w:type="spellEnd"/>
      <w:r w:rsidRPr="0091206E">
        <w:rPr>
          <w:b/>
        </w:rPr>
        <w:t> </w:t>
      </w:r>
      <w:r w:rsidRPr="009701F9">
        <w:rPr>
          <w:rFonts w:eastAsia="Times New Roman"/>
          <w:szCs w:val="24"/>
          <w:lang w:eastAsia="ru-RU"/>
        </w:rPr>
        <w:tab/>
        <w:t>– bezriska likme – Ekonomiskās sadarbības un attīstības organizācijas (OECD) grupas augstākā kredītreitinga valstu vidējā aritmētiskā valsts ilgtermiņa vērtspapīru procentu likme, izmantojot jaunāko publicēto OECD pārskatu par valstu ilgtermiņa valdības obligāciju likmēm;</w:t>
      </w:r>
    </w:p>
    <w:p w14:paraId="5673CF1E" w14:textId="77777777" w:rsidR="00334D29" w:rsidRPr="009701F9" w:rsidRDefault="00334D29" w:rsidP="007E5B5D">
      <w:pPr>
        <w:shd w:val="clear" w:color="auto" w:fill="FFFFFF"/>
        <w:spacing w:line="276" w:lineRule="auto"/>
        <w:ind w:left="1418" w:hanging="992"/>
        <w:rPr>
          <w:rFonts w:eastAsia="Times New Roman"/>
          <w:szCs w:val="24"/>
          <w:lang w:eastAsia="ru-RU"/>
        </w:rPr>
      </w:pPr>
      <w:proofErr w:type="spellStart"/>
      <w:r w:rsidRPr="0091206E">
        <w:rPr>
          <w:b/>
        </w:rPr>
        <w:t>r</w:t>
      </w:r>
      <w:r w:rsidRPr="0091206E">
        <w:rPr>
          <w:b/>
          <w:vertAlign w:val="subscript"/>
        </w:rPr>
        <w:t>c</w:t>
      </w:r>
      <w:proofErr w:type="spellEnd"/>
      <w:r w:rsidRPr="0091206E">
        <w:rPr>
          <w:b/>
        </w:rPr>
        <w:t> </w:t>
      </w:r>
      <w:r w:rsidRPr="007E5B5D">
        <w:rPr>
          <w:b/>
        </w:rPr>
        <w:tab/>
      </w:r>
      <w:r w:rsidRPr="009701F9">
        <w:rPr>
          <w:rFonts w:eastAsia="Times New Roman"/>
          <w:szCs w:val="24"/>
          <w:lang w:eastAsia="ru-RU"/>
        </w:rPr>
        <w:t xml:space="preserve">– riska prēmija, kas ietver valsts un nozares riska novērtējumu. Valsts riska novērtējumam izmanto Latvijas valsts jaunāko 10 gadu obligāciju likmes un bezriska likmes starpību. Nozares risku novērtē kā Latvijas valsts jaunāko 10 gadu obligāciju likmes un faktisko infrastruktūras pārvaldītāja </w:t>
      </w:r>
      <w:r w:rsidR="00EE4F36" w:rsidRPr="009701F9">
        <w:rPr>
          <w:rFonts w:eastAsia="Times New Roman"/>
          <w:szCs w:val="24"/>
          <w:lang w:eastAsia="ru-RU"/>
        </w:rPr>
        <w:t xml:space="preserve">pārskata </w:t>
      </w:r>
      <w:r w:rsidRPr="009701F9">
        <w:rPr>
          <w:rFonts w:eastAsia="Times New Roman"/>
          <w:szCs w:val="24"/>
          <w:lang w:eastAsia="ru-RU"/>
        </w:rPr>
        <w:t>perioda vidējo svērto ilgtermiņa kredītu likmes starpību. Ja nozares riska novērtējums nepārsniedz 0, tā vērtību aprēķinā neiekļauj.</w:t>
      </w:r>
    </w:p>
    <w:p w14:paraId="33DD8B10" w14:textId="77777777" w:rsidR="00334D29" w:rsidRPr="009701F9" w:rsidRDefault="00334D29" w:rsidP="007E5B5D">
      <w:pPr>
        <w:shd w:val="clear" w:color="auto" w:fill="FFFFFF"/>
        <w:spacing w:line="276" w:lineRule="auto"/>
        <w:ind w:left="1418" w:hanging="992"/>
        <w:rPr>
          <w:rFonts w:eastAsia="Times New Roman"/>
          <w:szCs w:val="24"/>
          <w:lang w:eastAsia="ru-RU"/>
        </w:rPr>
      </w:pPr>
      <w:proofErr w:type="spellStart"/>
      <w:r w:rsidRPr="009701F9">
        <w:rPr>
          <w:rFonts w:eastAsia="Times New Roman"/>
          <w:b/>
          <w:iCs/>
          <w:szCs w:val="24"/>
          <w:lang w:eastAsia="ru-RU"/>
        </w:rPr>
        <w:t>r</w:t>
      </w:r>
      <w:r w:rsidRPr="009701F9">
        <w:rPr>
          <w:rFonts w:eastAsia="Times New Roman"/>
          <w:b/>
          <w:iCs/>
          <w:szCs w:val="24"/>
          <w:vertAlign w:val="subscript"/>
          <w:lang w:eastAsia="ru-RU"/>
        </w:rPr>
        <w:t>d</w:t>
      </w:r>
      <w:proofErr w:type="spellEnd"/>
      <w:r w:rsidRPr="009701F9">
        <w:rPr>
          <w:rFonts w:eastAsia="Times New Roman"/>
          <w:b/>
          <w:szCs w:val="24"/>
          <w:lang w:eastAsia="ru-RU"/>
        </w:rPr>
        <w:t> </w:t>
      </w:r>
      <w:r w:rsidRPr="009701F9">
        <w:rPr>
          <w:rFonts w:eastAsia="Times New Roman"/>
          <w:szCs w:val="24"/>
          <w:lang w:eastAsia="ru-RU"/>
        </w:rPr>
        <w:tab/>
      </w:r>
      <w:r w:rsidRPr="009701F9">
        <w:rPr>
          <w:rFonts w:eastAsia="Times New Roman"/>
          <w:szCs w:val="24"/>
          <w:lang w:eastAsia="ru-RU"/>
        </w:rPr>
        <w:tab/>
        <w:t xml:space="preserve">– faktiskā infrastruktūras pārvaldītāja </w:t>
      </w:r>
      <w:r w:rsidR="00EE4F36" w:rsidRPr="009701F9">
        <w:rPr>
          <w:rFonts w:eastAsia="Times New Roman"/>
          <w:szCs w:val="24"/>
          <w:lang w:eastAsia="ru-RU"/>
        </w:rPr>
        <w:t>pārskata</w:t>
      </w:r>
      <w:r w:rsidRPr="009701F9">
        <w:rPr>
          <w:rFonts w:eastAsia="Times New Roman"/>
          <w:szCs w:val="24"/>
          <w:lang w:eastAsia="ru-RU"/>
        </w:rPr>
        <w:t xml:space="preserve"> perioda vidējā svērtā ilgtermiņa kredītu likme;</w:t>
      </w:r>
    </w:p>
    <w:p w14:paraId="552CC47F" w14:textId="77777777" w:rsidR="00334D29" w:rsidRPr="009701F9" w:rsidRDefault="00334D29" w:rsidP="00334D29">
      <w:pPr>
        <w:shd w:val="clear" w:color="auto" w:fill="FFFFFF"/>
        <w:spacing w:line="276" w:lineRule="auto"/>
        <w:ind w:firstLine="426"/>
        <w:rPr>
          <w:rFonts w:eastAsia="Times New Roman"/>
          <w:szCs w:val="24"/>
          <w:lang w:eastAsia="ru-RU"/>
        </w:rPr>
      </w:pPr>
      <w:r w:rsidRPr="0091206E">
        <w:rPr>
          <w:rFonts w:eastAsia="Times New Roman"/>
          <w:b/>
          <w:iCs/>
          <w:szCs w:val="24"/>
          <w:lang w:eastAsia="ru-RU"/>
        </w:rPr>
        <w:t>E</w:t>
      </w:r>
      <w:r w:rsidRPr="009701F9">
        <w:rPr>
          <w:rFonts w:eastAsia="Times New Roman"/>
          <w:b/>
          <w:i/>
          <w:iCs/>
          <w:szCs w:val="24"/>
          <w:lang w:eastAsia="ru-RU"/>
        </w:rPr>
        <w:tab/>
      </w:r>
      <w:r w:rsidRPr="009701F9">
        <w:rPr>
          <w:rFonts w:eastAsia="Times New Roman"/>
          <w:b/>
          <w:i/>
          <w:iCs/>
          <w:szCs w:val="24"/>
          <w:lang w:eastAsia="ru-RU"/>
        </w:rPr>
        <w:tab/>
      </w:r>
      <w:r w:rsidRPr="009701F9">
        <w:rPr>
          <w:rFonts w:eastAsia="Times New Roman"/>
          <w:szCs w:val="24"/>
          <w:lang w:eastAsia="ru-RU"/>
        </w:rPr>
        <w:t xml:space="preserve">– pašu kapitāla vērtība </w:t>
      </w:r>
      <w:r w:rsidR="00EE4F36" w:rsidRPr="009701F9">
        <w:rPr>
          <w:rFonts w:eastAsia="Times New Roman"/>
          <w:szCs w:val="24"/>
          <w:lang w:eastAsia="ru-RU"/>
        </w:rPr>
        <w:t xml:space="preserve">pārskata </w:t>
      </w:r>
      <w:r w:rsidRPr="009701F9">
        <w:rPr>
          <w:rFonts w:eastAsia="Times New Roman"/>
          <w:szCs w:val="24"/>
          <w:lang w:eastAsia="ru-RU"/>
        </w:rPr>
        <w:t>perioda beigās;</w:t>
      </w:r>
    </w:p>
    <w:p w14:paraId="317B1441" w14:textId="77777777" w:rsidR="00334D29" w:rsidRPr="009701F9" w:rsidRDefault="00334D29" w:rsidP="00334D29">
      <w:pPr>
        <w:shd w:val="clear" w:color="auto" w:fill="FFFFFF"/>
        <w:spacing w:after="240" w:line="276" w:lineRule="auto"/>
        <w:ind w:firstLine="426"/>
        <w:rPr>
          <w:rFonts w:eastAsia="Times New Roman"/>
          <w:szCs w:val="24"/>
          <w:lang w:eastAsia="ru-RU"/>
        </w:rPr>
      </w:pPr>
      <w:r w:rsidRPr="0091206E">
        <w:rPr>
          <w:rFonts w:eastAsia="Times New Roman"/>
          <w:b/>
          <w:iCs/>
          <w:szCs w:val="24"/>
          <w:lang w:eastAsia="ru-RU"/>
        </w:rPr>
        <w:t>D</w:t>
      </w:r>
      <w:r w:rsidRPr="009701F9">
        <w:rPr>
          <w:rFonts w:eastAsia="Times New Roman"/>
          <w:b/>
          <w:i/>
          <w:iCs/>
          <w:szCs w:val="24"/>
          <w:lang w:eastAsia="ru-RU"/>
        </w:rPr>
        <w:tab/>
      </w:r>
      <w:r w:rsidRPr="009701F9">
        <w:rPr>
          <w:rFonts w:eastAsia="Times New Roman"/>
          <w:b/>
          <w:i/>
          <w:iCs/>
          <w:szCs w:val="24"/>
          <w:lang w:eastAsia="ru-RU"/>
        </w:rPr>
        <w:tab/>
      </w:r>
      <w:r w:rsidRPr="009701F9">
        <w:rPr>
          <w:rFonts w:eastAsia="Times New Roman"/>
          <w:szCs w:val="24"/>
          <w:lang w:eastAsia="ru-RU"/>
        </w:rPr>
        <w:t xml:space="preserve">– aizņemtā kapitāla </w:t>
      </w:r>
      <w:r w:rsidR="00501F61">
        <w:rPr>
          <w:rFonts w:eastAsia="Times New Roman"/>
          <w:szCs w:val="24"/>
          <w:lang w:eastAsia="ru-RU"/>
        </w:rPr>
        <w:t xml:space="preserve">vērtība </w:t>
      </w:r>
      <w:r w:rsidR="00EE4F36" w:rsidRPr="009701F9">
        <w:rPr>
          <w:rFonts w:eastAsia="Times New Roman"/>
          <w:szCs w:val="24"/>
          <w:lang w:eastAsia="ru-RU"/>
        </w:rPr>
        <w:t xml:space="preserve">pārskata </w:t>
      </w:r>
      <w:r w:rsidRPr="009701F9">
        <w:rPr>
          <w:rFonts w:eastAsia="Times New Roman"/>
          <w:szCs w:val="24"/>
          <w:lang w:eastAsia="ru-RU"/>
        </w:rPr>
        <w:t>perioda beigās.</w:t>
      </w:r>
    </w:p>
    <w:p w14:paraId="59C4CC77" w14:textId="14BE3218" w:rsidR="00334D29" w:rsidRPr="009701F9" w:rsidRDefault="00334D29" w:rsidP="00334D29">
      <w:pPr>
        <w:spacing w:after="240" w:line="276" w:lineRule="auto"/>
        <w:jc w:val="center"/>
        <w:rPr>
          <w:b/>
        </w:rPr>
      </w:pPr>
      <w:bookmarkStart w:id="22" w:name="p23"/>
      <w:bookmarkStart w:id="23" w:name="p-510780"/>
      <w:bookmarkStart w:id="24" w:name="p24"/>
      <w:bookmarkStart w:id="25" w:name="p-510781"/>
      <w:bookmarkStart w:id="26" w:name="p25"/>
      <w:bookmarkStart w:id="27" w:name="p-510782"/>
      <w:bookmarkEnd w:id="22"/>
      <w:bookmarkEnd w:id="23"/>
      <w:bookmarkEnd w:id="24"/>
      <w:bookmarkEnd w:id="25"/>
      <w:bookmarkEnd w:id="26"/>
      <w:bookmarkEnd w:id="27"/>
      <w:r w:rsidRPr="009701F9">
        <w:rPr>
          <w:b/>
        </w:rPr>
        <w:t>VII</w:t>
      </w:r>
      <w:r w:rsidR="0091206E">
        <w:rPr>
          <w:b/>
        </w:rPr>
        <w:t>I</w:t>
      </w:r>
      <w:r w:rsidRPr="009701F9">
        <w:rPr>
          <w:b/>
        </w:rPr>
        <w:t>. Maksa konkrēt</w:t>
      </w:r>
      <w:r w:rsidR="00501F61">
        <w:rPr>
          <w:b/>
        </w:rPr>
        <w:t>u</w:t>
      </w:r>
      <w:r w:rsidRPr="009701F9">
        <w:rPr>
          <w:b/>
        </w:rPr>
        <w:t xml:space="preserve"> ieguldījumu projektu gadījumā</w:t>
      </w:r>
    </w:p>
    <w:p w14:paraId="6DE4DCAD" w14:textId="5BEB2001" w:rsidR="00334D29" w:rsidRPr="009701F9" w:rsidRDefault="00566F4A" w:rsidP="00334D29">
      <w:pPr>
        <w:spacing w:after="240" w:line="276" w:lineRule="auto"/>
        <w:ind w:firstLine="426"/>
        <w:rPr>
          <w:rFonts w:ascii="EUAlbertina" w:hAnsi="EUAlbertina" w:cs="EUAlbertina"/>
          <w:szCs w:val="28"/>
        </w:rPr>
      </w:pPr>
      <w:r>
        <w:t>40</w:t>
      </w:r>
      <w:r w:rsidR="00334D29" w:rsidRPr="009701F9">
        <w:t xml:space="preserve">. Maksas noteicējs </w:t>
      </w:r>
      <w:r w:rsidR="00334D29" w:rsidRPr="009701F9">
        <w:rPr>
          <w:rFonts w:ascii="EUAlbertina" w:hAnsi="EUAlbertina" w:cs="EUAlbertina"/>
          <w:szCs w:val="28"/>
        </w:rPr>
        <w:t xml:space="preserve">var noteikt augstāku maksu </w:t>
      </w:r>
      <w:r w:rsidR="00284D72" w:rsidRPr="00B80782">
        <w:rPr>
          <w:rFonts w:ascii="EUAlbertina" w:hAnsi="EUAlbertina" w:cs="EUAlbertina"/>
          <w:b/>
          <w:szCs w:val="28"/>
        </w:rPr>
        <w:t xml:space="preserve">M </w:t>
      </w:r>
      <w:proofErr w:type="spellStart"/>
      <w:r w:rsidR="00284D72">
        <w:rPr>
          <w:rFonts w:ascii="EUAlbertina" w:hAnsi="EUAlbertina" w:cs="EUAlbertina"/>
          <w:b/>
          <w:szCs w:val="28"/>
          <w:vertAlign w:val="subscript"/>
        </w:rPr>
        <w:t>infpr</w:t>
      </w:r>
      <w:proofErr w:type="spellEnd"/>
      <w:r w:rsidR="00284D72" w:rsidRPr="00B80782">
        <w:rPr>
          <w:rFonts w:ascii="EUAlbertina" w:hAnsi="EUAlbertina" w:cs="EUAlbertina"/>
          <w:b/>
          <w:szCs w:val="28"/>
          <w:vertAlign w:val="subscript"/>
        </w:rPr>
        <w:t xml:space="preserve"> gr</w:t>
      </w:r>
      <w:r w:rsidR="00284D72" w:rsidRPr="009701F9">
        <w:t xml:space="preserve"> </w:t>
      </w:r>
      <w:r w:rsidR="00334D29" w:rsidRPr="009701F9">
        <w:t>attiecībā uz konkrētiem ieguldījumu projektiem, kuri nav paredzēti daudzgadu līgumā, bet</w:t>
      </w:r>
      <w:r w:rsidR="00284D72">
        <w:t>,</w:t>
      </w:r>
      <w:r w:rsidR="00334D29" w:rsidRPr="009701F9">
        <w:t xml:space="preserve"> </w:t>
      </w:r>
      <w:r w:rsidR="00232A59">
        <w:rPr>
          <w:rFonts w:ascii="EUAlbertina" w:hAnsi="EUAlbertina" w:cs="EUAlbertina"/>
          <w:szCs w:val="28"/>
        </w:rPr>
        <w:t>kas</w:t>
      </w:r>
      <w:r w:rsidR="00232A59" w:rsidRPr="009701F9">
        <w:rPr>
          <w:rFonts w:ascii="EUAlbertina" w:hAnsi="EUAlbertina" w:cs="EUAlbertina"/>
          <w:szCs w:val="28"/>
        </w:rPr>
        <w:t xml:space="preserve"> </w:t>
      </w:r>
      <w:r w:rsidR="00334D29" w:rsidRPr="009701F9">
        <w:rPr>
          <w:rFonts w:ascii="EUAlbertina" w:hAnsi="EUAlbertina" w:cs="EUAlbertina"/>
          <w:szCs w:val="28"/>
        </w:rPr>
        <w:t>palielina pieteik</w:t>
      </w:r>
      <w:r w:rsidR="00E75CAE" w:rsidRPr="009701F9">
        <w:rPr>
          <w:rFonts w:ascii="EUAlbertina" w:hAnsi="EUAlbertina" w:cs="EUAlbertina"/>
          <w:szCs w:val="28"/>
        </w:rPr>
        <w:t xml:space="preserve">umu iesniedzēju </w:t>
      </w:r>
      <w:r w:rsidR="004F4009" w:rsidRPr="009701F9">
        <w:rPr>
          <w:rFonts w:ascii="EUAlbertina" w:hAnsi="EUAlbertina" w:cs="EUAlbertina"/>
          <w:szCs w:val="28"/>
        </w:rPr>
        <w:t xml:space="preserve">darbības </w:t>
      </w:r>
      <w:r w:rsidR="00E75CAE" w:rsidRPr="009701F9">
        <w:rPr>
          <w:rFonts w:ascii="EUAlbertina" w:hAnsi="EUAlbertina" w:cs="EUAlbertina"/>
          <w:szCs w:val="28"/>
        </w:rPr>
        <w:t xml:space="preserve">efektivitāti </w:t>
      </w:r>
      <w:r w:rsidR="00334D29" w:rsidRPr="009701F9">
        <w:rPr>
          <w:rFonts w:ascii="EUAlbertina" w:hAnsi="EUAlbertina" w:cs="EUAlbertina"/>
          <w:szCs w:val="28"/>
        </w:rPr>
        <w:t xml:space="preserve">vai izmaksu lietderību. </w:t>
      </w:r>
    </w:p>
    <w:p w14:paraId="7FF2C4D1" w14:textId="6637AB37" w:rsidR="00334D29" w:rsidRPr="009701F9" w:rsidRDefault="00566F4A" w:rsidP="00334D29">
      <w:pPr>
        <w:spacing w:line="276" w:lineRule="auto"/>
        <w:ind w:firstLine="426"/>
      </w:pPr>
      <w:r>
        <w:t>41</w:t>
      </w:r>
      <w:r w:rsidR="00334D29" w:rsidRPr="009701F9">
        <w:t xml:space="preserve">. </w:t>
      </w:r>
      <w:r w:rsidR="00C90FE6" w:rsidRPr="009701F9">
        <w:t xml:space="preserve">Shēmas </w:t>
      </w:r>
      <w:r w:rsidR="00834089" w:rsidRPr="00834089">
        <w:t>40</w:t>
      </w:r>
      <w:r w:rsidR="00334D29" w:rsidRPr="00834089">
        <w:t>.punktā</w:t>
      </w:r>
      <w:r w:rsidR="00334D29" w:rsidRPr="009701F9">
        <w:t xml:space="preserve"> minēto maksu</w:t>
      </w:r>
      <w:r w:rsidR="00B80782">
        <w:t xml:space="preserve"> </w:t>
      </w:r>
      <w:r w:rsidR="00B80782" w:rsidRPr="00B80782">
        <w:rPr>
          <w:rFonts w:ascii="EUAlbertina" w:hAnsi="EUAlbertina" w:cs="EUAlbertina"/>
          <w:b/>
          <w:szCs w:val="28"/>
        </w:rPr>
        <w:t xml:space="preserve">M </w:t>
      </w:r>
      <w:proofErr w:type="spellStart"/>
      <w:r w:rsidR="00B80782">
        <w:rPr>
          <w:rFonts w:ascii="EUAlbertina" w:hAnsi="EUAlbertina" w:cs="EUAlbertina"/>
          <w:b/>
          <w:szCs w:val="28"/>
          <w:vertAlign w:val="subscript"/>
        </w:rPr>
        <w:t>infpr</w:t>
      </w:r>
      <w:proofErr w:type="spellEnd"/>
      <w:r w:rsidR="00B80782" w:rsidRPr="00B80782">
        <w:rPr>
          <w:rFonts w:ascii="EUAlbertina" w:hAnsi="EUAlbertina" w:cs="EUAlbertina"/>
          <w:b/>
          <w:szCs w:val="28"/>
          <w:vertAlign w:val="subscript"/>
        </w:rPr>
        <w:t xml:space="preserve"> gr</w:t>
      </w:r>
      <w:r w:rsidR="00334D29" w:rsidRPr="009701F9">
        <w:t xml:space="preserve"> nosaka</w:t>
      </w:r>
      <w:r w:rsidR="00501F61">
        <w:t>,</w:t>
      </w:r>
      <w:r w:rsidR="00334D29" w:rsidRPr="009701F9">
        <w:t xml:space="preserve"> ievērojot </w:t>
      </w:r>
      <w:r w:rsidR="001B3809" w:rsidRPr="009701F9">
        <w:rPr>
          <w:szCs w:val="24"/>
        </w:rPr>
        <w:t>efektīvus, pārredzamus</w:t>
      </w:r>
      <w:r w:rsidR="00334D29" w:rsidRPr="009701F9">
        <w:rPr>
          <w:szCs w:val="24"/>
        </w:rPr>
        <w:t xml:space="preserve"> un nediskriminējošo</w:t>
      </w:r>
      <w:r w:rsidR="001B3809" w:rsidRPr="009701F9">
        <w:rPr>
          <w:szCs w:val="24"/>
        </w:rPr>
        <w:t>s</w:t>
      </w:r>
      <w:r w:rsidR="00334D29" w:rsidRPr="009701F9">
        <w:rPr>
          <w:szCs w:val="24"/>
        </w:rPr>
        <w:t xml:space="preserve"> principus, kuru kritērijus maksas noteicējs </w:t>
      </w:r>
      <w:r w:rsidR="00334D29" w:rsidRPr="009701F9">
        <w:rPr>
          <w:szCs w:val="28"/>
        </w:rPr>
        <w:t xml:space="preserve">publicē savā </w:t>
      </w:r>
      <w:r w:rsidR="00770682">
        <w:rPr>
          <w:szCs w:val="28"/>
        </w:rPr>
        <w:t xml:space="preserve"> mājaslapā internetā</w:t>
      </w:r>
      <w:r w:rsidR="00334D29" w:rsidRPr="009701F9">
        <w:rPr>
          <w:szCs w:val="28"/>
        </w:rPr>
        <w:t xml:space="preserve"> </w:t>
      </w:r>
      <w:r w:rsidR="00E75CAE" w:rsidRPr="009701F9">
        <w:rPr>
          <w:szCs w:val="28"/>
        </w:rPr>
        <w:t>trīs mēnešu laikā</w:t>
      </w:r>
      <w:r w:rsidR="00501F61">
        <w:rPr>
          <w:szCs w:val="28"/>
        </w:rPr>
        <w:t xml:space="preserve"> no brīža</w:t>
      </w:r>
      <w:r w:rsidR="00E75CAE" w:rsidRPr="009701F9">
        <w:rPr>
          <w:szCs w:val="28"/>
        </w:rPr>
        <w:t xml:space="preserve">, kad ir pieņemts lēmums par konkrētā ieguldījumu </w:t>
      </w:r>
      <w:r w:rsidR="00284D72">
        <w:rPr>
          <w:szCs w:val="28"/>
        </w:rPr>
        <w:t xml:space="preserve">projekta </w:t>
      </w:r>
      <w:r w:rsidR="00E75CAE" w:rsidRPr="009701F9">
        <w:rPr>
          <w:szCs w:val="28"/>
        </w:rPr>
        <w:t>uzsākšanu</w:t>
      </w:r>
      <w:r w:rsidR="00334D29" w:rsidRPr="009701F9">
        <w:rPr>
          <w:szCs w:val="28"/>
        </w:rPr>
        <w:t>.</w:t>
      </w:r>
    </w:p>
    <w:p w14:paraId="1F757C64" w14:textId="77777777" w:rsidR="00334D29" w:rsidRPr="009701F9" w:rsidRDefault="00334D29" w:rsidP="00334D29">
      <w:pPr>
        <w:spacing w:line="276" w:lineRule="auto"/>
        <w:ind w:firstLine="426"/>
      </w:pPr>
    </w:p>
    <w:p w14:paraId="0936B6B3" w14:textId="77777777" w:rsidR="00767C9D" w:rsidRDefault="00767C9D">
      <w:pPr>
        <w:jc w:val="left"/>
        <w:rPr>
          <w:b/>
        </w:rPr>
      </w:pPr>
      <w:r>
        <w:rPr>
          <w:b/>
        </w:rPr>
        <w:br w:type="page"/>
      </w:r>
    </w:p>
    <w:p w14:paraId="7931C28B" w14:textId="622C6054" w:rsidR="00334D29" w:rsidRPr="009701F9" w:rsidRDefault="0091206E" w:rsidP="00334D29">
      <w:pPr>
        <w:spacing w:line="276" w:lineRule="auto"/>
        <w:jc w:val="center"/>
        <w:rPr>
          <w:b/>
        </w:rPr>
      </w:pPr>
      <w:r>
        <w:rPr>
          <w:b/>
        </w:rPr>
        <w:lastRenderedPageBreak/>
        <w:t>IX</w:t>
      </w:r>
      <w:r w:rsidR="00F54B9C" w:rsidRPr="009701F9">
        <w:rPr>
          <w:b/>
        </w:rPr>
        <w:t>.</w:t>
      </w:r>
      <w:r w:rsidR="00566F4A">
        <w:rPr>
          <w:b/>
        </w:rPr>
        <w:t xml:space="preserve"> Atlaides</w:t>
      </w:r>
    </w:p>
    <w:p w14:paraId="050153DF" w14:textId="77777777" w:rsidR="00334D29" w:rsidRPr="009701F9" w:rsidRDefault="00334D29" w:rsidP="00334D29">
      <w:pPr>
        <w:spacing w:line="276" w:lineRule="auto"/>
        <w:jc w:val="center"/>
        <w:rPr>
          <w:b/>
        </w:rPr>
      </w:pPr>
    </w:p>
    <w:p w14:paraId="1EFB51C7" w14:textId="2F8B8EC7" w:rsidR="00334D29" w:rsidRPr="009701F9" w:rsidRDefault="004C786F" w:rsidP="00334D29">
      <w:pPr>
        <w:spacing w:line="276" w:lineRule="auto"/>
        <w:ind w:firstLine="426"/>
      </w:pPr>
      <w:r>
        <w:t>42</w:t>
      </w:r>
      <w:r w:rsidR="00334D29" w:rsidRPr="009701F9">
        <w:t>. Maksas noteicējs var noteikt šādas infrastruktūras maksas atlaides:</w:t>
      </w:r>
    </w:p>
    <w:p w14:paraId="2A7D08E0" w14:textId="039EED87" w:rsidR="00334D29" w:rsidRPr="009701F9" w:rsidRDefault="00E75CAE" w:rsidP="00334D29">
      <w:pPr>
        <w:spacing w:line="276" w:lineRule="auto"/>
        <w:ind w:firstLine="426"/>
      </w:pPr>
      <w:r w:rsidRPr="00B80491">
        <w:t>4</w:t>
      </w:r>
      <w:r w:rsidR="00B80491">
        <w:t>2</w:t>
      </w:r>
      <w:r w:rsidR="00334D29" w:rsidRPr="00B80491">
        <w:t xml:space="preserve">.1. tīkla noslodzes optimizēšanas atlaide - </w:t>
      </w:r>
      <w:r w:rsidR="00334D29" w:rsidRPr="00B80491">
        <w:rPr>
          <w:szCs w:val="28"/>
        </w:rPr>
        <w:t xml:space="preserve">piemēro konkrētai </w:t>
      </w:r>
      <w:r w:rsidR="00770682" w:rsidRPr="00B80491">
        <w:rPr>
          <w:szCs w:val="28"/>
        </w:rPr>
        <w:t xml:space="preserve">dzelzceļa </w:t>
      </w:r>
      <w:r w:rsidR="00334D29" w:rsidRPr="00B80491">
        <w:rPr>
          <w:szCs w:val="28"/>
        </w:rPr>
        <w:t xml:space="preserve">infrastruktūras daļai, kur </w:t>
      </w:r>
      <w:r w:rsidR="00770682" w:rsidRPr="00B80491">
        <w:rPr>
          <w:szCs w:val="28"/>
        </w:rPr>
        <w:t xml:space="preserve">dzelzceļa infrastruktūras </w:t>
      </w:r>
      <w:r w:rsidR="00334D29" w:rsidRPr="00B80491">
        <w:rPr>
          <w:szCs w:val="28"/>
        </w:rPr>
        <w:t xml:space="preserve">jaudas pieprasījums </w:t>
      </w:r>
      <w:r w:rsidR="00B80491" w:rsidRPr="00B80491">
        <w:rPr>
          <w:szCs w:val="28"/>
        </w:rPr>
        <w:t>nesasniedz</w:t>
      </w:r>
      <w:r w:rsidR="00334D29" w:rsidRPr="00B80491">
        <w:rPr>
          <w:szCs w:val="28"/>
        </w:rPr>
        <w:t xml:space="preserve"> optimāl</w:t>
      </w:r>
      <w:r w:rsidR="001C7507">
        <w:rPr>
          <w:szCs w:val="28"/>
        </w:rPr>
        <w:t>u</w:t>
      </w:r>
      <w:r w:rsidR="00334D29" w:rsidRPr="00B80491">
        <w:rPr>
          <w:szCs w:val="28"/>
        </w:rPr>
        <w:t xml:space="preserve"> noslodz</w:t>
      </w:r>
      <w:r w:rsidR="00B80491" w:rsidRPr="00B80491">
        <w:rPr>
          <w:szCs w:val="28"/>
        </w:rPr>
        <w:t>i</w:t>
      </w:r>
      <w:r w:rsidR="00334D29" w:rsidRPr="00B80491">
        <w:rPr>
          <w:szCs w:val="28"/>
        </w:rPr>
        <w:t xml:space="preserve"> un kur</w:t>
      </w:r>
      <w:r w:rsidR="000A1B89" w:rsidRPr="00B80491">
        <w:rPr>
          <w:szCs w:val="28"/>
        </w:rPr>
        <w:t>,</w:t>
      </w:r>
      <w:r w:rsidR="00334D29" w:rsidRPr="00B80491">
        <w:rPr>
          <w:szCs w:val="28"/>
        </w:rPr>
        <w:t xml:space="preserve"> pamatojoties uz </w:t>
      </w:r>
      <w:r w:rsidR="00334D29" w:rsidRPr="00B80491">
        <w:rPr>
          <w:szCs w:val="24"/>
        </w:rPr>
        <w:t>efektīviem, pārredzamiem un nediskriminējošiem principiem</w:t>
      </w:r>
      <w:r w:rsidR="000A1B89" w:rsidRPr="00B80491">
        <w:rPr>
          <w:szCs w:val="24"/>
        </w:rPr>
        <w:t>,</w:t>
      </w:r>
      <w:r w:rsidR="00334D29" w:rsidRPr="00B80491">
        <w:rPr>
          <w:szCs w:val="24"/>
        </w:rPr>
        <w:t xml:space="preserve"> var </w:t>
      </w:r>
      <w:r w:rsidR="000A1B89" w:rsidRPr="00B80491">
        <w:rPr>
          <w:szCs w:val="24"/>
        </w:rPr>
        <w:t>konstatēt</w:t>
      </w:r>
      <w:r w:rsidR="00334D29" w:rsidRPr="00B80491">
        <w:rPr>
          <w:szCs w:val="24"/>
        </w:rPr>
        <w:t>, ka atlaide var stimulēt</w:t>
      </w:r>
      <w:r w:rsidR="00770682" w:rsidRPr="00B80491">
        <w:rPr>
          <w:szCs w:val="28"/>
        </w:rPr>
        <w:t xml:space="preserve"> dzelzceļa infrastruktūras</w:t>
      </w:r>
      <w:r w:rsidR="00334D29" w:rsidRPr="00B80491">
        <w:rPr>
          <w:szCs w:val="24"/>
        </w:rPr>
        <w:t xml:space="preserve"> jaudas izmantošanu;</w:t>
      </w:r>
    </w:p>
    <w:p w14:paraId="19CA3B17" w14:textId="5BCA86B2" w:rsidR="00334D29" w:rsidRPr="009701F9" w:rsidRDefault="004C786F" w:rsidP="00334D29">
      <w:pPr>
        <w:spacing w:after="240" w:line="276" w:lineRule="auto"/>
        <w:ind w:firstLine="426"/>
      </w:pPr>
      <w:r>
        <w:t>42</w:t>
      </w:r>
      <w:r w:rsidR="00334D29" w:rsidRPr="009701F9">
        <w:t xml:space="preserve">.2. apjoma atlaide – piemēro konkrēta tirgus segmenta vilcieniem, ja </w:t>
      </w:r>
      <w:r w:rsidR="00EE4F36" w:rsidRPr="009701F9">
        <w:t xml:space="preserve">plānošanas </w:t>
      </w:r>
      <w:r w:rsidR="00334D29" w:rsidRPr="009701F9">
        <w:t>periodā pārvadājumu apjoms pārsniedz konkrētajam tirgus segmentam prognozējamo vilcienu kilometru apjomu, kas ņemts vērā, nosakot spēkā esošo infrastruktūras maksu.</w:t>
      </w:r>
      <w:bookmarkStart w:id="28" w:name="p21"/>
      <w:bookmarkStart w:id="29" w:name="p-485687"/>
      <w:bookmarkEnd w:id="28"/>
      <w:bookmarkEnd w:id="29"/>
    </w:p>
    <w:p w14:paraId="7E49A04B" w14:textId="689B9BA9" w:rsidR="00B65529" w:rsidRDefault="004C786F" w:rsidP="00B65529">
      <w:pPr>
        <w:spacing w:after="240" w:line="276" w:lineRule="auto"/>
        <w:ind w:firstLine="426"/>
      </w:pPr>
      <w:r>
        <w:t>43</w:t>
      </w:r>
      <w:r w:rsidR="00334D29" w:rsidRPr="009701F9">
        <w:t>. Atlaides</w:t>
      </w:r>
      <w:r w:rsidR="00B65529">
        <w:t xml:space="preserve"> </w:t>
      </w:r>
      <w:r w:rsidR="00B65529" w:rsidRPr="00B65529">
        <w:rPr>
          <w:b/>
        </w:rPr>
        <w:t xml:space="preserve">A </w:t>
      </w:r>
      <w:r w:rsidR="00B65529" w:rsidRPr="008227B2">
        <w:rPr>
          <w:b/>
          <w:vertAlign w:val="subscript"/>
        </w:rPr>
        <w:t>gr</w:t>
      </w:r>
      <w:r w:rsidR="00334D29" w:rsidRPr="009701F9">
        <w:t xml:space="preserve"> apmēru nosaka </w:t>
      </w:r>
      <w:r w:rsidR="000A1B89">
        <w:t>konkrētas summas</w:t>
      </w:r>
      <w:r w:rsidR="00334D29" w:rsidRPr="009701F9">
        <w:t xml:space="preserve"> </w:t>
      </w:r>
      <w:r w:rsidR="000A1B89">
        <w:t xml:space="preserve">apmērā </w:t>
      </w:r>
      <w:r w:rsidR="000A1B89" w:rsidRPr="000A1B89">
        <w:t>(</w:t>
      </w:r>
      <w:proofErr w:type="spellStart"/>
      <w:r w:rsidR="00B65529" w:rsidRPr="00B65529">
        <w:rPr>
          <w:i/>
        </w:rPr>
        <w:t>euro</w:t>
      </w:r>
      <w:proofErr w:type="spellEnd"/>
      <w:r w:rsidR="000A1B89" w:rsidRPr="007E5B5D">
        <w:t>)</w:t>
      </w:r>
      <w:r w:rsidR="00B65529">
        <w:t xml:space="preserve"> katram </w:t>
      </w:r>
      <w:r w:rsidR="006D0B4A">
        <w:t>parametram</w:t>
      </w:r>
      <w:r w:rsidR="00B65529">
        <w:t xml:space="preserve"> </w:t>
      </w:r>
      <w:proofErr w:type="spellStart"/>
      <w:r w:rsidR="00B65529" w:rsidRPr="00B65529">
        <w:rPr>
          <w:b/>
          <w:vertAlign w:val="subscript"/>
        </w:rPr>
        <w:t>param</w:t>
      </w:r>
      <w:proofErr w:type="spellEnd"/>
      <w:r w:rsidR="000A1B89">
        <w:t>,</w:t>
      </w:r>
      <w:r w:rsidR="00B65529">
        <w:t xml:space="preserve"> </w:t>
      </w:r>
      <w:r w:rsidR="00334D29" w:rsidRPr="009701F9">
        <w:t xml:space="preserve">nepārsniedzot infrastruktūras pārvaldītāja administratīvo </w:t>
      </w:r>
      <w:r w:rsidR="00B65529">
        <w:t>relatīvo izmaksu ietaupījumu.</w:t>
      </w:r>
    </w:p>
    <w:p w14:paraId="69974D43" w14:textId="5B785274" w:rsidR="00334D29" w:rsidRPr="009701F9" w:rsidRDefault="00F54B9C" w:rsidP="00B65529">
      <w:pPr>
        <w:spacing w:after="240" w:line="276" w:lineRule="auto"/>
        <w:ind w:firstLine="426"/>
        <w:jc w:val="center"/>
        <w:rPr>
          <w:b/>
        </w:rPr>
      </w:pPr>
      <w:bookmarkStart w:id="30" w:name="p-485680"/>
      <w:bookmarkEnd w:id="30"/>
      <w:r w:rsidRPr="009701F9">
        <w:rPr>
          <w:rFonts w:eastAsia="Times New Roman"/>
          <w:b/>
          <w:lang w:eastAsia="ru-RU"/>
        </w:rPr>
        <w:t>X</w:t>
      </w:r>
      <w:r w:rsidR="00D91641" w:rsidRPr="009701F9">
        <w:rPr>
          <w:rFonts w:eastAsia="Times New Roman"/>
          <w:b/>
          <w:lang w:eastAsia="ru-RU"/>
        </w:rPr>
        <w:t>.</w:t>
      </w:r>
      <w:r w:rsidR="00334D29" w:rsidRPr="009701F9">
        <w:rPr>
          <w:rFonts w:eastAsia="Times New Roman"/>
          <w:b/>
          <w:lang w:eastAsia="ru-RU"/>
        </w:rPr>
        <w:t xml:space="preserve"> M</w:t>
      </w:r>
      <w:r w:rsidR="00334D29" w:rsidRPr="009701F9">
        <w:rPr>
          <w:b/>
        </w:rPr>
        <w:t xml:space="preserve">aksas </w:t>
      </w:r>
      <w:r w:rsidR="00D91641" w:rsidRPr="009701F9">
        <w:rPr>
          <w:b/>
        </w:rPr>
        <w:t>diferencēšana</w:t>
      </w:r>
      <w:r w:rsidR="00334D29" w:rsidRPr="009701F9">
        <w:rPr>
          <w:b/>
        </w:rPr>
        <w:t xml:space="preserve"> tīkla darbības uzlabošanas shēmas nodrošināšanai</w:t>
      </w:r>
    </w:p>
    <w:p w14:paraId="6C7BF275" w14:textId="2B2B7EE5" w:rsidR="00C90FE6" w:rsidRPr="009701F9" w:rsidRDefault="00484998" w:rsidP="00C90FE6">
      <w:pPr>
        <w:spacing w:after="240" w:line="276" w:lineRule="auto"/>
        <w:ind w:firstLine="426"/>
        <w:rPr>
          <w:rFonts w:eastAsia="Times New Roman"/>
          <w:strike/>
          <w:szCs w:val="28"/>
          <w:lang w:eastAsia="lv-LV"/>
        </w:rPr>
      </w:pPr>
      <w:r>
        <w:rPr>
          <w:rFonts w:eastAsia="Times New Roman"/>
          <w:lang w:eastAsia="ru-RU"/>
        </w:rPr>
        <w:t>44</w:t>
      </w:r>
      <w:r w:rsidR="0098418E" w:rsidRPr="009701F9">
        <w:rPr>
          <w:rFonts w:eastAsia="Times New Roman"/>
          <w:lang w:eastAsia="ru-RU"/>
        </w:rPr>
        <w:t xml:space="preserve">. </w:t>
      </w:r>
      <w:r w:rsidR="00C90FE6" w:rsidRPr="009701F9">
        <w:rPr>
          <w:szCs w:val="28"/>
        </w:rPr>
        <w:t xml:space="preserve">Maksas noteicējs var noteikt sankcijas par rīcību, kas traucē </w:t>
      </w:r>
      <w:r w:rsidR="006D3D90">
        <w:rPr>
          <w:szCs w:val="28"/>
        </w:rPr>
        <w:t xml:space="preserve">dzelzceļa </w:t>
      </w:r>
      <w:r w:rsidR="006D3D90" w:rsidRPr="009701F9">
        <w:rPr>
          <w:szCs w:val="28"/>
        </w:rPr>
        <w:t>infrastruktūras</w:t>
      </w:r>
      <w:r w:rsidR="00C90FE6" w:rsidRPr="009701F9">
        <w:rPr>
          <w:szCs w:val="28"/>
        </w:rPr>
        <w:t xml:space="preserve"> darbībai, kompensācijas tiem, kam traucējumu dēļ rodas zaudējumi, un prēmijas, ar kurām atalgo darbību, kas ir labāka par plānoto </w:t>
      </w:r>
      <w:r w:rsidR="00B80782" w:rsidRPr="00B80782">
        <w:rPr>
          <w:b/>
          <w:szCs w:val="28"/>
        </w:rPr>
        <w:t xml:space="preserve">M </w:t>
      </w:r>
      <w:proofErr w:type="spellStart"/>
      <w:r w:rsidR="00B80782" w:rsidRPr="00B80782">
        <w:rPr>
          <w:b/>
          <w:szCs w:val="28"/>
          <w:vertAlign w:val="subscript"/>
        </w:rPr>
        <w:t>tīkluzl</w:t>
      </w:r>
      <w:proofErr w:type="spellEnd"/>
      <w:r w:rsidR="00B80782" w:rsidRPr="00B80782">
        <w:rPr>
          <w:b/>
          <w:szCs w:val="28"/>
          <w:vertAlign w:val="subscript"/>
        </w:rPr>
        <w:t xml:space="preserve"> gr</w:t>
      </w:r>
      <w:r w:rsidR="00C90FE6" w:rsidRPr="009701F9">
        <w:rPr>
          <w:szCs w:val="28"/>
        </w:rPr>
        <w:t xml:space="preserve">, ievērojot </w:t>
      </w:r>
      <w:r w:rsidR="00C90FE6" w:rsidRPr="009701F9">
        <w:rPr>
          <w:rFonts w:eastAsia="Times New Roman"/>
          <w:szCs w:val="28"/>
          <w:lang w:eastAsia="lv-LV"/>
        </w:rPr>
        <w:t xml:space="preserve">Ministru kabineta </w:t>
      </w:r>
      <w:r w:rsidR="006D3D90">
        <w:rPr>
          <w:rFonts w:eastAsia="Times New Roman"/>
          <w:szCs w:val="28"/>
          <w:lang w:eastAsia="lv-LV"/>
        </w:rPr>
        <w:t xml:space="preserve">2016.gada 15.jūlija </w:t>
      </w:r>
      <w:r w:rsidR="00C90FE6" w:rsidRPr="009701F9">
        <w:t xml:space="preserve">noteikumus </w:t>
      </w:r>
      <w:r w:rsidR="006D3D90">
        <w:t xml:space="preserve">Nr.471 “Noteikumi </w:t>
      </w:r>
      <w:r w:rsidR="00C90FE6" w:rsidRPr="009701F9">
        <w:t>par dzelzceļa tīklā piemērojamiem darbības uzlabošanas shēmas pamatprincipiem</w:t>
      </w:r>
      <w:r w:rsidR="006D3D90">
        <w:t>”</w:t>
      </w:r>
      <w:r w:rsidR="00C90FE6" w:rsidRPr="009701F9">
        <w:rPr>
          <w:rFonts w:cs="EUAlbertina"/>
          <w:szCs w:val="28"/>
        </w:rPr>
        <w:t>.</w:t>
      </w:r>
    </w:p>
    <w:p w14:paraId="6A115AA7" w14:textId="20CE6B00" w:rsidR="00C90FE6" w:rsidRPr="009701F9" w:rsidRDefault="00484998" w:rsidP="00326EC6">
      <w:pPr>
        <w:spacing w:after="240" w:line="276" w:lineRule="auto"/>
        <w:ind w:firstLine="426"/>
      </w:pPr>
      <w:r>
        <w:rPr>
          <w:rFonts w:eastAsia="Times New Roman"/>
          <w:lang w:eastAsia="ru-RU"/>
        </w:rPr>
        <w:t>45</w:t>
      </w:r>
      <w:r w:rsidR="00C90FE6" w:rsidRPr="009701F9">
        <w:rPr>
          <w:rFonts w:eastAsia="Times New Roman"/>
          <w:lang w:eastAsia="ru-RU"/>
        </w:rPr>
        <w:t xml:space="preserve">. </w:t>
      </w:r>
      <w:r>
        <w:t>Shēmas 44</w:t>
      </w:r>
      <w:r w:rsidR="00C90FE6" w:rsidRPr="009701F9">
        <w:t xml:space="preserve">.punktā minētās </w:t>
      </w:r>
      <w:r w:rsidR="00C90FE6" w:rsidRPr="009701F9">
        <w:rPr>
          <w:szCs w:val="28"/>
        </w:rPr>
        <w:t xml:space="preserve">sankcijas par rīcību, kas traucē </w:t>
      </w:r>
      <w:r w:rsidR="0056394A">
        <w:rPr>
          <w:szCs w:val="28"/>
        </w:rPr>
        <w:t xml:space="preserve">dzelzceļa </w:t>
      </w:r>
      <w:r w:rsidR="0056394A" w:rsidRPr="009701F9">
        <w:rPr>
          <w:szCs w:val="28"/>
        </w:rPr>
        <w:t>infrastruktūras</w:t>
      </w:r>
      <w:r w:rsidR="00C90FE6" w:rsidRPr="009701F9">
        <w:rPr>
          <w:szCs w:val="28"/>
        </w:rPr>
        <w:t xml:space="preserve"> darbībai, </w:t>
      </w:r>
      <w:r w:rsidR="00C90FE6" w:rsidRPr="009701F9">
        <w:t>kompensācijas tiem, kam traucējumu dēļ rodas zaudējumi, un prēmijas, ar kurām atalgo darbību, kas ir labāka par plānoto</w:t>
      </w:r>
      <w:r w:rsidR="008C4EE3">
        <w:t>,</w:t>
      </w:r>
      <w:r w:rsidR="00C90FE6" w:rsidRPr="009701F9">
        <w:t xml:space="preserve"> nosaka</w:t>
      </w:r>
      <w:r w:rsidR="008C4EE3">
        <w:t>,</w:t>
      </w:r>
      <w:r w:rsidR="00C90FE6" w:rsidRPr="009701F9">
        <w:t xml:space="preserve"> vienojoties </w:t>
      </w:r>
      <w:r w:rsidR="00A308A7" w:rsidRPr="009701F9">
        <w:t>ar</w:t>
      </w:r>
      <w:r w:rsidR="00C90FE6" w:rsidRPr="009701F9">
        <w:t xml:space="preserve"> infrastruktūras pārvaldītāju un pieteikuma iesniedzējiem par darbības uzlabošanas shēmas galvenajiem parametriem, </w:t>
      </w:r>
      <w:r w:rsidR="00A308A7" w:rsidRPr="009701F9">
        <w:t>ievērojot efektīvus, pārredzamus un nediskriminējošus</w:t>
      </w:r>
      <w:r w:rsidR="00C90FE6" w:rsidRPr="009701F9">
        <w:t xml:space="preserve"> principus, </w:t>
      </w:r>
      <w:r w:rsidR="00C90FE6" w:rsidRPr="00BD0157">
        <w:t>kuru kritērijus maksas noteicējs publicē savā</w:t>
      </w:r>
      <w:r w:rsidR="00C90FE6" w:rsidRPr="00BD0157">
        <w:rPr>
          <w:szCs w:val="28"/>
        </w:rPr>
        <w:t xml:space="preserve"> </w:t>
      </w:r>
      <w:r w:rsidR="0056394A" w:rsidRPr="00BD0157">
        <w:rPr>
          <w:szCs w:val="28"/>
        </w:rPr>
        <w:t xml:space="preserve">mājaslapā internetā </w:t>
      </w:r>
      <w:r w:rsidR="00A308A7" w:rsidRPr="00BD0157">
        <w:rPr>
          <w:szCs w:val="28"/>
        </w:rPr>
        <w:t xml:space="preserve">divus </w:t>
      </w:r>
      <w:r w:rsidR="00C90FE6" w:rsidRPr="00BD0157">
        <w:rPr>
          <w:szCs w:val="28"/>
        </w:rPr>
        <w:t>mēnešus pirms</w:t>
      </w:r>
      <w:r w:rsidR="0056394A" w:rsidRPr="00BD0157">
        <w:rPr>
          <w:szCs w:val="28"/>
        </w:rPr>
        <w:t xml:space="preserve"> lēmuma pieņemšanas par</w:t>
      </w:r>
      <w:r w:rsidR="00C90FE6" w:rsidRPr="00BD0157">
        <w:rPr>
          <w:szCs w:val="28"/>
        </w:rPr>
        <w:t xml:space="preserve"> </w:t>
      </w:r>
      <w:r w:rsidR="0056394A" w:rsidRPr="00BD0157">
        <w:rPr>
          <w:szCs w:val="28"/>
        </w:rPr>
        <w:t xml:space="preserve">infrastruktūras </w:t>
      </w:r>
      <w:r w:rsidR="00A308A7" w:rsidRPr="00BD0157">
        <w:rPr>
          <w:szCs w:val="28"/>
        </w:rPr>
        <w:t xml:space="preserve">maksas </w:t>
      </w:r>
      <w:r w:rsidR="0056394A" w:rsidRPr="00BD0157">
        <w:rPr>
          <w:szCs w:val="28"/>
        </w:rPr>
        <w:t>aprēķināšanu</w:t>
      </w:r>
      <w:r w:rsidR="00A308A7" w:rsidRPr="00BD0157">
        <w:rPr>
          <w:szCs w:val="28"/>
        </w:rPr>
        <w:t>.</w:t>
      </w:r>
      <w:r w:rsidR="00A308A7" w:rsidRPr="009701F9">
        <w:rPr>
          <w:szCs w:val="28"/>
        </w:rPr>
        <w:t xml:space="preserve"> </w:t>
      </w:r>
    </w:p>
    <w:p w14:paraId="36CFA517" w14:textId="3200011C" w:rsidR="00334D29" w:rsidRPr="009701F9" w:rsidRDefault="00334D29" w:rsidP="00326EC6">
      <w:pPr>
        <w:spacing w:after="240"/>
        <w:jc w:val="center"/>
        <w:rPr>
          <w:b/>
        </w:rPr>
      </w:pPr>
      <w:r w:rsidRPr="009701F9">
        <w:rPr>
          <w:b/>
        </w:rPr>
        <w:t>X</w:t>
      </w:r>
      <w:r w:rsidR="0091206E">
        <w:rPr>
          <w:b/>
        </w:rPr>
        <w:t>I</w:t>
      </w:r>
      <w:r w:rsidR="004F4009" w:rsidRPr="009701F9">
        <w:rPr>
          <w:b/>
        </w:rPr>
        <w:t>.</w:t>
      </w:r>
      <w:r w:rsidRPr="009701F9">
        <w:rPr>
          <w:b/>
        </w:rPr>
        <w:t xml:space="preserve"> Maksa par jaudu, kas izmantota, lai veiktu in</w:t>
      </w:r>
      <w:r w:rsidR="00F54B9C" w:rsidRPr="009701F9">
        <w:rPr>
          <w:b/>
        </w:rPr>
        <w:t>frastruktūras apkopi</w:t>
      </w:r>
    </w:p>
    <w:p w14:paraId="56FD36D3" w14:textId="3B7E6E7C" w:rsidR="00993A6A" w:rsidRPr="009701F9" w:rsidRDefault="00BD0157" w:rsidP="00993A6A">
      <w:pPr>
        <w:spacing w:after="240" w:line="276" w:lineRule="auto"/>
        <w:ind w:firstLine="300"/>
      </w:pPr>
      <w:r>
        <w:t>46</w:t>
      </w:r>
      <w:r w:rsidR="00F54B9C" w:rsidRPr="009701F9">
        <w:t>. Infrastruktūras pārvaldītāja nozīmētiem vilcieniem un ritošam sastāvam, vilcieniem un citam ritošam sastāvam, kas nepiedalās dzelzceļa kravu vai pasažieru pārvadājumos pa dzelzceļu, bet ir saistīti ar avārijas seku novēršanu vai likvidēšanu, vilcienu sastāvu sagatavošanu pārvadājumu veikšanai, dzelzceļa infrastruktūras uzturēšanu, visu remonta darbu veikšanu, infrastruktūras maksu nepiemēro gadījumā</w:t>
      </w:r>
      <w:r w:rsidR="00232A59">
        <w:t>,</w:t>
      </w:r>
      <w:r w:rsidR="00F54B9C" w:rsidRPr="009701F9">
        <w:t xml:space="preserve"> ja tiek ievēroti jaudas sadales shēmā </w:t>
      </w:r>
      <w:r w:rsidR="00232A59">
        <w:t xml:space="preserve">minētie </w:t>
      </w:r>
      <w:r w:rsidR="001D203D">
        <w:t>noteikumi</w:t>
      </w:r>
      <w:r w:rsidR="00C5457B" w:rsidRPr="009701F9">
        <w:t xml:space="preserve"> </w:t>
      </w:r>
      <w:r w:rsidR="00F54B9C" w:rsidRPr="009701F9">
        <w:t>attiecībā uz ap</w:t>
      </w:r>
      <w:r w:rsidR="00993A6A" w:rsidRPr="009701F9">
        <w:t>kopes darbu veikšan</w:t>
      </w:r>
      <w:r w:rsidR="001D203D">
        <w:t>as paziņojumiem</w:t>
      </w:r>
      <w:r w:rsidR="00993A6A" w:rsidRPr="009701F9">
        <w:t>.</w:t>
      </w:r>
    </w:p>
    <w:p w14:paraId="4B2D23D4" w14:textId="2FFEF930" w:rsidR="00993A6A" w:rsidRPr="00BD0157" w:rsidRDefault="00BD0157" w:rsidP="00993A6A">
      <w:pPr>
        <w:spacing w:line="276" w:lineRule="auto"/>
        <w:ind w:firstLine="300"/>
      </w:pPr>
      <w:r>
        <w:t>47</w:t>
      </w:r>
      <w:r w:rsidR="00993A6A" w:rsidRPr="009701F9">
        <w:t>. Maks</w:t>
      </w:r>
      <w:r w:rsidR="00232A59">
        <w:t>u</w:t>
      </w:r>
      <w:r w:rsidR="00993A6A" w:rsidRPr="009701F9">
        <w:t xml:space="preserve"> par jaudu, ko izmanto d</w:t>
      </w:r>
      <w:r w:rsidR="00993A6A" w:rsidRPr="009701F9">
        <w:rPr>
          <w:shd w:val="clear" w:color="auto" w:fill="FFFFFF"/>
        </w:rPr>
        <w:t>zelzceļa pārvadātāju un a</w:t>
      </w:r>
      <w:r w:rsidR="00993A6A" w:rsidRPr="009701F9">
        <w:rPr>
          <w:szCs w:val="28"/>
        </w:rPr>
        <w:t>tsevišķu tehnoloģisko procesu veicēju (kas darbojas dzelzceļa pārvadātāja, infrastruktūras pārvaldītāja, apkalpes vietas operatora, kravas saņēmēja vai kravas nosūtītāja uzdevumā</w:t>
      </w:r>
      <w:r w:rsidR="00C5457B">
        <w:rPr>
          <w:szCs w:val="28"/>
        </w:rPr>
        <w:t xml:space="preserve">, un </w:t>
      </w:r>
      <w:r w:rsidR="00C5457B" w:rsidRPr="009701F9">
        <w:rPr>
          <w:szCs w:val="28"/>
        </w:rPr>
        <w:t>kuriem piešķirtas tiesības piekļūt dzelzceļa infrastruktūrai, pamatojoties uz noslēgto līgumu ar infrastruktūras pārvaldītāju</w:t>
      </w:r>
      <w:r w:rsidR="00993A6A" w:rsidRPr="009701F9">
        <w:rPr>
          <w:szCs w:val="28"/>
        </w:rPr>
        <w:t xml:space="preserve">) </w:t>
      </w:r>
      <w:r w:rsidR="00993A6A" w:rsidRPr="009701F9">
        <w:t xml:space="preserve">ritošais sastāvs un vilcieni, kuri nepiedalās dzelzceļa kravu vai pasažieru pārvadājumos pa dzelzceļu, bet nodrošina tehnoloģiskos procesus (dzelzceļa infrastruktūras tehniskā aprīkojuma būvniecību, remontu un tehnisko apkopi, dzelzceļa ritošā sastāva modernizāciju, remontu vilcienu un lokomotīvju sagatavošanu pārvadājumu veikšanai, </w:t>
      </w:r>
      <w:r w:rsidR="00993A6A" w:rsidRPr="009701F9">
        <w:lastRenderedPageBreak/>
        <w:t>lokomotīvju kustību u.c.)</w:t>
      </w:r>
      <w:r w:rsidR="00B65529">
        <w:t xml:space="preserve"> </w:t>
      </w:r>
      <w:r w:rsidR="00B65529" w:rsidRPr="00B65529">
        <w:rPr>
          <w:b/>
        </w:rPr>
        <w:t>M</w:t>
      </w:r>
      <w:r w:rsidR="000F2BCE">
        <w:rPr>
          <w:b/>
        </w:rPr>
        <w:t xml:space="preserve"> </w:t>
      </w:r>
      <w:r w:rsidR="00AF0E47">
        <w:rPr>
          <w:b/>
          <w:vertAlign w:val="subscript"/>
        </w:rPr>
        <w:t>apkop</w:t>
      </w:r>
      <w:r w:rsidR="00B65529" w:rsidRPr="00B65529">
        <w:rPr>
          <w:b/>
          <w:vertAlign w:val="subscript"/>
        </w:rPr>
        <w:t xml:space="preserve"> gr</w:t>
      </w:r>
      <w:r w:rsidR="00993A6A" w:rsidRPr="009701F9">
        <w:t xml:space="preserve">, </w:t>
      </w:r>
      <w:r w:rsidR="00B47735" w:rsidRPr="00BD0157">
        <w:t xml:space="preserve">maksas noteicējs nosaka </w:t>
      </w:r>
      <w:r w:rsidR="00993A6A" w:rsidRPr="00BD0157">
        <w:t>vienības tiešo uzturēšanas izmaksu</w:t>
      </w:r>
      <w:r w:rsidR="00B65529" w:rsidRPr="00BD0157">
        <w:t xml:space="preserve"> </w:t>
      </w:r>
      <w:r w:rsidR="00B65529" w:rsidRPr="00BD0157">
        <w:rPr>
          <w:rFonts w:eastAsia="Times New Roman"/>
          <w:b/>
          <w:iCs/>
          <w:szCs w:val="24"/>
          <w:lang w:eastAsia="ru-RU"/>
        </w:rPr>
        <w:t xml:space="preserve">TI </w:t>
      </w:r>
      <w:r w:rsidR="00B65529" w:rsidRPr="00BD0157">
        <w:rPr>
          <w:rFonts w:eastAsia="Times New Roman"/>
          <w:b/>
          <w:iCs/>
          <w:szCs w:val="24"/>
          <w:vertAlign w:val="subscript"/>
          <w:lang w:eastAsia="ru-RU"/>
        </w:rPr>
        <w:t>ceļ</w:t>
      </w:r>
      <w:r w:rsidR="00B65529" w:rsidRPr="00BD0157">
        <w:rPr>
          <w:rFonts w:eastAsia="Times New Roman"/>
          <w:b/>
          <w:iCs/>
          <w:szCs w:val="24"/>
          <w:lang w:eastAsia="ru-RU"/>
        </w:rPr>
        <w:t xml:space="preserve"> </w:t>
      </w:r>
      <w:r w:rsidR="00B65529" w:rsidRPr="00BD0157">
        <w:rPr>
          <w:rFonts w:eastAsia="Times New Roman"/>
          <w:b/>
          <w:iCs/>
          <w:szCs w:val="24"/>
          <w:vertAlign w:val="subscript"/>
          <w:lang w:eastAsia="ru-RU"/>
        </w:rPr>
        <w:t>uztur gr</w:t>
      </w:r>
      <w:r w:rsidR="00993A6A" w:rsidRPr="00BD0157">
        <w:t xml:space="preserve"> apmērā.</w:t>
      </w:r>
    </w:p>
    <w:p w14:paraId="1DC45A6D" w14:textId="77777777" w:rsidR="005D6916" w:rsidRPr="009701F9" w:rsidRDefault="005D6916" w:rsidP="005D6916">
      <w:pPr>
        <w:spacing w:line="276" w:lineRule="auto"/>
        <w:ind w:firstLine="300"/>
        <w:jc w:val="center"/>
        <w:rPr>
          <w:highlight w:val="magenta"/>
        </w:rPr>
      </w:pPr>
    </w:p>
    <w:p w14:paraId="10CDDC58" w14:textId="45376843" w:rsidR="00334D29" w:rsidRPr="009701F9" w:rsidRDefault="005D6916" w:rsidP="005D6916">
      <w:pPr>
        <w:jc w:val="center"/>
        <w:rPr>
          <w:b/>
        </w:rPr>
      </w:pPr>
      <w:r w:rsidRPr="009701F9">
        <w:rPr>
          <w:b/>
        </w:rPr>
        <w:t>X</w:t>
      </w:r>
      <w:r w:rsidR="00B9789C" w:rsidRPr="009701F9">
        <w:rPr>
          <w:b/>
        </w:rPr>
        <w:t>I</w:t>
      </w:r>
      <w:r w:rsidR="0091206E">
        <w:rPr>
          <w:b/>
        </w:rPr>
        <w:t>I</w:t>
      </w:r>
      <w:r w:rsidR="004F4009" w:rsidRPr="009701F9">
        <w:rPr>
          <w:b/>
        </w:rPr>
        <w:t>.</w:t>
      </w:r>
      <w:r w:rsidR="00334D29" w:rsidRPr="009701F9">
        <w:rPr>
          <w:b/>
        </w:rPr>
        <w:t xml:space="preserve"> Maksa par jaudas daļu, kas ir iedalīta, t</w:t>
      </w:r>
      <w:r w:rsidR="006F5D84">
        <w:rPr>
          <w:b/>
        </w:rPr>
        <w:t>aču netiek izmantota</w:t>
      </w:r>
    </w:p>
    <w:p w14:paraId="448AE027" w14:textId="77777777" w:rsidR="005D6916" w:rsidRPr="009701F9" w:rsidRDefault="005D6916" w:rsidP="005D6916">
      <w:pPr>
        <w:jc w:val="center"/>
        <w:rPr>
          <w:b/>
        </w:rPr>
      </w:pPr>
    </w:p>
    <w:p w14:paraId="1EC61D40" w14:textId="17565A7C" w:rsidR="00773E82" w:rsidRDefault="008D79DD" w:rsidP="00334D29">
      <w:pPr>
        <w:spacing w:after="240" w:line="276" w:lineRule="auto"/>
        <w:ind w:firstLine="426"/>
      </w:pPr>
      <w:r>
        <w:rPr>
          <w:szCs w:val="28"/>
        </w:rPr>
        <w:t>48</w:t>
      </w:r>
      <w:r w:rsidR="005D6916" w:rsidRPr="009701F9">
        <w:rPr>
          <w:szCs w:val="28"/>
        </w:rPr>
        <w:t xml:space="preserve">. </w:t>
      </w:r>
      <w:r w:rsidR="007910AE" w:rsidRPr="009701F9">
        <w:rPr>
          <w:szCs w:val="28"/>
        </w:rPr>
        <w:t>M</w:t>
      </w:r>
      <w:r w:rsidR="006923A0" w:rsidRPr="009701F9">
        <w:rPr>
          <w:szCs w:val="28"/>
        </w:rPr>
        <w:t>aksu</w:t>
      </w:r>
      <w:r w:rsidR="007910AE" w:rsidRPr="009701F9">
        <w:rPr>
          <w:szCs w:val="28"/>
        </w:rPr>
        <w:t xml:space="preserve"> par jaudas daļu, kas ir iedalīta, taču netiek iz</w:t>
      </w:r>
      <w:r w:rsidR="00D40F70" w:rsidRPr="009701F9">
        <w:rPr>
          <w:szCs w:val="28"/>
        </w:rPr>
        <w:t>mantota</w:t>
      </w:r>
      <w:r w:rsidR="006923A0" w:rsidRPr="009701F9">
        <w:rPr>
          <w:szCs w:val="28"/>
        </w:rPr>
        <w:t xml:space="preserve"> </w:t>
      </w:r>
      <w:r w:rsidR="006923A0" w:rsidRPr="009701F9">
        <w:rPr>
          <w:rFonts w:eastAsia="Times New Roman"/>
          <w:b/>
          <w:iCs/>
          <w:szCs w:val="24"/>
          <w:lang w:eastAsia="ru-RU"/>
        </w:rPr>
        <w:t xml:space="preserve">M </w:t>
      </w:r>
      <w:proofErr w:type="spellStart"/>
      <w:r w:rsidR="00B65529">
        <w:rPr>
          <w:rFonts w:eastAsia="Times New Roman"/>
          <w:b/>
          <w:iCs/>
          <w:szCs w:val="24"/>
          <w:vertAlign w:val="subscript"/>
          <w:lang w:eastAsia="ru-RU"/>
        </w:rPr>
        <w:t>rezer</w:t>
      </w:r>
      <w:proofErr w:type="spellEnd"/>
      <w:r w:rsidR="00B65529">
        <w:rPr>
          <w:rFonts w:eastAsia="Times New Roman"/>
          <w:b/>
          <w:iCs/>
          <w:szCs w:val="24"/>
          <w:vertAlign w:val="subscript"/>
          <w:lang w:eastAsia="ru-RU"/>
        </w:rPr>
        <w:t xml:space="preserve"> gr</w:t>
      </w:r>
      <w:r w:rsidR="006923A0" w:rsidRPr="009701F9">
        <w:rPr>
          <w:szCs w:val="28"/>
        </w:rPr>
        <w:t xml:space="preserve"> (turpmāk </w:t>
      </w:r>
      <w:r w:rsidR="002438B2">
        <w:rPr>
          <w:szCs w:val="28"/>
        </w:rPr>
        <w:t xml:space="preserve">– </w:t>
      </w:r>
      <w:r w:rsidR="002438B2" w:rsidRPr="009701F9">
        <w:rPr>
          <w:szCs w:val="28"/>
        </w:rPr>
        <w:t xml:space="preserve"> </w:t>
      </w:r>
      <w:r>
        <w:rPr>
          <w:szCs w:val="28"/>
        </w:rPr>
        <w:t xml:space="preserve">rezervēšanas maksa) </w:t>
      </w:r>
      <w:r w:rsidR="00B47735">
        <w:rPr>
          <w:rFonts w:eastAsia="Times New Roman"/>
          <w:szCs w:val="28"/>
          <w:lang w:eastAsia="lv-LV"/>
        </w:rPr>
        <w:t xml:space="preserve">maksas noteicējs nosaka </w:t>
      </w:r>
      <w:r w:rsidR="006923A0" w:rsidRPr="009701F9">
        <w:t xml:space="preserve">infrastruktūras pārvaldītāja būtisko funkciju veikšanas </w:t>
      </w:r>
      <w:r w:rsidR="00B80782">
        <w:rPr>
          <w:szCs w:val="28"/>
        </w:rPr>
        <w:t xml:space="preserve">vienības </w:t>
      </w:r>
      <w:r w:rsidR="00925CEA">
        <w:rPr>
          <w:szCs w:val="28"/>
        </w:rPr>
        <w:t xml:space="preserve">pilno </w:t>
      </w:r>
      <w:r w:rsidR="00B80782">
        <w:rPr>
          <w:szCs w:val="28"/>
        </w:rPr>
        <w:t xml:space="preserve">izmaksu </w:t>
      </w:r>
      <w:r w:rsidR="006923A0" w:rsidRPr="009701F9">
        <w:rPr>
          <w:szCs w:val="28"/>
        </w:rPr>
        <w:t>apmērā</w:t>
      </w:r>
      <w:r w:rsidR="00247DF2">
        <w:t xml:space="preserve">: </w:t>
      </w:r>
    </w:p>
    <w:p w14:paraId="315CD500" w14:textId="019AAC0E" w:rsidR="00247DF2" w:rsidRDefault="00247DF2" w:rsidP="0039467D">
      <w:pPr>
        <w:spacing w:after="240" w:line="276" w:lineRule="auto"/>
        <w:ind w:firstLine="426"/>
        <w:jc w:val="center"/>
      </w:pPr>
      <w:r w:rsidRPr="009701F9">
        <w:rPr>
          <w:rFonts w:eastAsia="Times New Roman"/>
          <w:b/>
          <w:iCs/>
          <w:szCs w:val="24"/>
          <w:lang w:eastAsia="ru-RU"/>
        </w:rPr>
        <w:t xml:space="preserve">M </w:t>
      </w:r>
      <w:proofErr w:type="spellStart"/>
      <w:r>
        <w:rPr>
          <w:rFonts w:eastAsia="Times New Roman"/>
          <w:b/>
          <w:iCs/>
          <w:szCs w:val="24"/>
          <w:vertAlign w:val="subscript"/>
          <w:lang w:eastAsia="ru-RU"/>
        </w:rPr>
        <w:t>rezer</w:t>
      </w:r>
      <w:proofErr w:type="spellEnd"/>
      <w:r>
        <w:rPr>
          <w:rFonts w:eastAsia="Times New Roman"/>
          <w:b/>
          <w:iCs/>
          <w:szCs w:val="24"/>
          <w:vertAlign w:val="subscript"/>
          <w:lang w:eastAsia="ru-RU"/>
        </w:rPr>
        <w:t xml:space="preserve"> gr</w:t>
      </w:r>
      <w:r>
        <w:rPr>
          <w:szCs w:val="28"/>
        </w:rPr>
        <w:t xml:space="preserve"> = </w:t>
      </w:r>
      <w:r w:rsidRPr="007E5B5D">
        <w:rPr>
          <w:b/>
        </w:rPr>
        <w:t>P</w:t>
      </w:r>
      <w:r w:rsidRPr="009701F9">
        <w:rPr>
          <w:rFonts w:eastAsia="Times New Roman"/>
          <w:b/>
          <w:iCs/>
          <w:szCs w:val="24"/>
          <w:lang w:eastAsia="ru-RU"/>
        </w:rPr>
        <w:t xml:space="preserve">I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w:t>
      </w:r>
      <w:r w:rsidRPr="009701F9">
        <w:rPr>
          <w:szCs w:val="28"/>
        </w:rPr>
        <w:t xml:space="preserve"> </w:t>
      </w:r>
      <w:r>
        <w:rPr>
          <w:szCs w:val="28"/>
        </w:rPr>
        <w:t xml:space="preserve">/ </w:t>
      </w:r>
      <w:r w:rsidR="00435676">
        <w:rPr>
          <w:b/>
        </w:rPr>
        <w:t>DR</w:t>
      </w:r>
      <w:r w:rsidRPr="009701F9">
        <w:rPr>
          <w:rFonts w:eastAsia="Times New Roman"/>
          <w:b/>
          <w:iCs/>
          <w:szCs w:val="24"/>
          <w:lang w:eastAsia="ru-RU"/>
        </w:rPr>
        <w:t xml:space="preserve"> </w:t>
      </w:r>
      <w:proofErr w:type="spellStart"/>
      <w:r w:rsidRPr="009701F9">
        <w:rPr>
          <w:rFonts w:eastAsia="Times New Roman"/>
          <w:b/>
          <w:iCs/>
          <w:szCs w:val="24"/>
          <w:vertAlign w:val="subscript"/>
          <w:lang w:eastAsia="ru-RU"/>
        </w:rPr>
        <w:t>bfv</w:t>
      </w:r>
      <w:proofErr w:type="spellEnd"/>
      <w:r w:rsidRPr="009701F9">
        <w:rPr>
          <w:rFonts w:eastAsia="Times New Roman"/>
          <w:b/>
          <w:iCs/>
          <w:szCs w:val="24"/>
          <w:vertAlign w:val="subscript"/>
          <w:lang w:eastAsia="ru-RU"/>
        </w:rPr>
        <w:t xml:space="preserve"> gr</w:t>
      </w:r>
    </w:p>
    <w:p w14:paraId="5164360B" w14:textId="52C68255" w:rsidR="005D6916" w:rsidRDefault="008D79DD" w:rsidP="00334D29">
      <w:pPr>
        <w:spacing w:after="240" w:line="276" w:lineRule="auto"/>
        <w:ind w:firstLine="426"/>
        <w:rPr>
          <w:szCs w:val="28"/>
        </w:rPr>
      </w:pPr>
      <w:r>
        <w:t>49</w:t>
      </w:r>
      <w:r w:rsidR="00773E82">
        <w:t>.</w:t>
      </w:r>
      <w:r w:rsidR="007E767F">
        <w:t xml:space="preserve"> Maksas noteicējs </w:t>
      </w:r>
      <w:r w:rsidR="00925CEA" w:rsidRPr="00925CEA">
        <w:t xml:space="preserve">rezervēšanas maksu </w:t>
      </w:r>
      <w:r w:rsidR="00925CEA">
        <w:t>integrētā</w:t>
      </w:r>
      <w:r w:rsidR="00925CEA" w:rsidRPr="00925CEA">
        <w:t xml:space="preserve"> piedāvājum</w:t>
      </w:r>
      <w:r w:rsidR="00925CEA">
        <w:t xml:space="preserve">a tirgus segmentam </w:t>
      </w:r>
      <w:r w:rsidR="00925CEA" w:rsidRPr="009701F9">
        <w:rPr>
          <w:rFonts w:eastAsia="Times New Roman"/>
          <w:b/>
          <w:iCs/>
          <w:szCs w:val="24"/>
          <w:lang w:eastAsia="ru-RU"/>
        </w:rPr>
        <w:t>M</w:t>
      </w:r>
      <w:r w:rsidR="00EF1B4A">
        <w:rPr>
          <w:rFonts w:eastAsia="Times New Roman"/>
          <w:b/>
          <w:iCs/>
          <w:szCs w:val="24"/>
          <w:lang w:eastAsia="ru-RU"/>
        </w:rPr>
        <w:t> </w:t>
      </w:r>
      <w:proofErr w:type="spellStart"/>
      <w:r w:rsidR="00925CEA" w:rsidRPr="00925CEA">
        <w:rPr>
          <w:rFonts w:eastAsia="Times New Roman"/>
          <w:b/>
          <w:iCs/>
          <w:szCs w:val="24"/>
          <w:vertAlign w:val="subscript"/>
          <w:lang w:eastAsia="ru-RU"/>
        </w:rPr>
        <w:t>integr</w:t>
      </w:r>
      <w:proofErr w:type="spellEnd"/>
      <w:r w:rsidR="00EF1B4A">
        <w:rPr>
          <w:rFonts w:eastAsia="Times New Roman"/>
          <w:b/>
          <w:iCs/>
          <w:szCs w:val="24"/>
          <w:vertAlign w:val="subscript"/>
          <w:lang w:eastAsia="ru-RU"/>
        </w:rPr>
        <w:t> </w:t>
      </w:r>
      <w:proofErr w:type="spellStart"/>
      <w:r w:rsidR="00925CEA" w:rsidRPr="00925CEA">
        <w:rPr>
          <w:rFonts w:eastAsia="Times New Roman"/>
          <w:b/>
          <w:iCs/>
          <w:szCs w:val="24"/>
          <w:vertAlign w:val="subscript"/>
          <w:lang w:eastAsia="ru-RU"/>
        </w:rPr>
        <w:t>pied</w:t>
      </w:r>
      <w:proofErr w:type="spellEnd"/>
      <w:r w:rsidR="00EF1B4A">
        <w:rPr>
          <w:rFonts w:eastAsia="Times New Roman"/>
          <w:b/>
          <w:iCs/>
          <w:szCs w:val="24"/>
          <w:lang w:eastAsia="ru-RU"/>
        </w:rPr>
        <w:t> </w:t>
      </w:r>
      <w:proofErr w:type="spellStart"/>
      <w:r w:rsidR="00925CEA">
        <w:rPr>
          <w:rFonts w:eastAsia="Times New Roman"/>
          <w:b/>
          <w:iCs/>
          <w:szCs w:val="24"/>
          <w:vertAlign w:val="subscript"/>
          <w:lang w:eastAsia="ru-RU"/>
        </w:rPr>
        <w:t>rezer</w:t>
      </w:r>
      <w:proofErr w:type="spellEnd"/>
      <w:r w:rsidR="00EF1B4A">
        <w:rPr>
          <w:rFonts w:eastAsia="Times New Roman"/>
          <w:b/>
          <w:iCs/>
          <w:szCs w:val="24"/>
          <w:vertAlign w:val="subscript"/>
          <w:lang w:eastAsia="ru-RU"/>
        </w:rPr>
        <w:t> </w:t>
      </w:r>
      <w:r w:rsidR="00925CEA">
        <w:rPr>
          <w:rFonts w:eastAsia="Times New Roman"/>
          <w:b/>
          <w:iCs/>
          <w:szCs w:val="24"/>
          <w:vertAlign w:val="subscript"/>
          <w:lang w:eastAsia="ru-RU"/>
        </w:rPr>
        <w:t>gr</w:t>
      </w:r>
      <w:r w:rsidR="00925CEA">
        <w:rPr>
          <w:rFonts w:eastAsia="Times New Roman"/>
          <w:b/>
          <w:iCs/>
          <w:szCs w:val="24"/>
          <w:lang w:eastAsia="ru-RU"/>
        </w:rPr>
        <w:t xml:space="preserve"> </w:t>
      </w:r>
      <w:r w:rsidR="00925CEA">
        <w:rPr>
          <w:rFonts w:eastAsia="Times New Roman"/>
          <w:szCs w:val="28"/>
          <w:lang w:eastAsia="lv-LV"/>
        </w:rPr>
        <w:t xml:space="preserve">nosaka </w:t>
      </w:r>
      <w:r w:rsidR="00925CEA">
        <w:rPr>
          <w:szCs w:val="28"/>
        </w:rPr>
        <w:t xml:space="preserve">vienības parametru pilno izmaksu summas </w:t>
      </w:r>
      <w:r w:rsidR="00925CEA" w:rsidRPr="007E5B5D">
        <w:rPr>
          <w:b/>
        </w:rPr>
        <w:t>P</w:t>
      </w:r>
      <w:r w:rsidR="00925CEA" w:rsidRPr="009701F9">
        <w:rPr>
          <w:rFonts w:eastAsia="Times New Roman"/>
          <w:b/>
          <w:iCs/>
          <w:szCs w:val="24"/>
          <w:lang w:eastAsia="ru-RU"/>
        </w:rPr>
        <w:t xml:space="preserve">I </w:t>
      </w:r>
      <w:proofErr w:type="spellStart"/>
      <w:r w:rsidR="00925CEA" w:rsidRPr="00925CEA">
        <w:rPr>
          <w:rFonts w:eastAsia="Times New Roman"/>
          <w:b/>
          <w:iCs/>
          <w:szCs w:val="24"/>
          <w:vertAlign w:val="subscript"/>
          <w:lang w:eastAsia="ru-RU"/>
        </w:rPr>
        <w:t>param</w:t>
      </w:r>
      <w:proofErr w:type="spellEnd"/>
      <w:r w:rsidR="00925CEA" w:rsidRPr="009701F9">
        <w:rPr>
          <w:rFonts w:eastAsia="Times New Roman"/>
          <w:b/>
          <w:iCs/>
          <w:szCs w:val="24"/>
          <w:vertAlign w:val="subscript"/>
          <w:lang w:eastAsia="ru-RU"/>
        </w:rPr>
        <w:t xml:space="preserve"> gr</w:t>
      </w:r>
      <w:r w:rsidR="00925CEA" w:rsidRPr="009701F9">
        <w:rPr>
          <w:szCs w:val="28"/>
        </w:rPr>
        <w:t xml:space="preserve"> apmērā</w:t>
      </w:r>
      <w:r w:rsidR="00925CEA">
        <w:rPr>
          <w:szCs w:val="28"/>
        </w:rPr>
        <w:t>:</w:t>
      </w:r>
    </w:p>
    <w:p w14:paraId="0C708CF1" w14:textId="77777777" w:rsidR="00320486" w:rsidRDefault="00925CEA" w:rsidP="006923A0">
      <w:pPr>
        <w:jc w:val="center"/>
        <w:rPr>
          <w:rFonts w:eastAsia="Times New Roman"/>
          <w:b/>
          <w:iCs/>
          <w:szCs w:val="24"/>
          <w:lang w:eastAsia="ru-RU"/>
        </w:rPr>
      </w:pPr>
      <w:r w:rsidRPr="009701F9">
        <w:rPr>
          <w:rFonts w:eastAsia="Times New Roman"/>
          <w:b/>
          <w:iCs/>
          <w:szCs w:val="24"/>
          <w:lang w:eastAsia="ru-RU"/>
        </w:rPr>
        <w:t xml:space="preserve">M </w:t>
      </w:r>
      <w:proofErr w:type="spellStart"/>
      <w:r w:rsidRPr="00925CEA">
        <w:rPr>
          <w:rFonts w:eastAsia="Times New Roman"/>
          <w:b/>
          <w:iCs/>
          <w:szCs w:val="24"/>
          <w:vertAlign w:val="subscript"/>
          <w:lang w:eastAsia="ru-RU"/>
        </w:rPr>
        <w:t>integr</w:t>
      </w:r>
      <w:proofErr w:type="spellEnd"/>
      <w:r w:rsidRPr="00925CEA">
        <w:rPr>
          <w:rFonts w:eastAsia="Times New Roman"/>
          <w:b/>
          <w:iCs/>
          <w:szCs w:val="24"/>
          <w:vertAlign w:val="subscript"/>
          <w:lang w:eastAsia="ru-RU"/>
        </w:rPr>
        <w:t xml:space="preserve"> </w:t>
      </w:r>
      <w:proofErr w:type="spellStart"/>
      <w:r w:rsidRPr="00925CEA">
        <w:rPr>
          <w:rFonts w:eastAsia="Times New Roman"/>
          <w:b/>
          <w:iCs/>
          <w:szCs w:val="24"/>
          <w:vertAlign w:val="subscript"/>
          <w:lang w:eastAsia="ru-RU"/>
        </w:rPr>
        <w:t>pied</w:t>
      </w:r>
      <w:proofErr w:type="spellEnd"/>
      <w:r>
        <w:rPr>
          <w:rFonts w:eastAsia="Times New Roman"/>
          <w:b/>
          <w:iCs/>
          <w:szCs w:val="24"/>
          <w:lang w:eastAsia="ru-RU"/>
        </w:rPr>
        <w:t xml:space="preserve"> </w:t>
      </w:r>
      <w:proofErr w:type="spellStart"/>
      <w:r>
        <w:rPr>
          <w:rFonts w:eastAsia="Times New Roman"/>
          <w:b/>
          <w:iCs/>
          <w:szCs w:val="24"/>
          <w:vertAlign w:val="subscript"/>
          <w:lang w:eastAsia="ru-RU"/>
        </w:rPr>
        <w:t>rezer</w:t>
      </w:r>
      <w:proofErr w:type="spellEnd"/>
      <w:r>
        <w:rPr>
          <w:rFonts w:eastAsia="Times New Roman"/>
          <w:b/>
          <w:iCs/>
          <w:szCs w:val="24"/>
          <w:vertAlign w:val="subscript"/>
          <w:lang w:eastAsia="ru-RU"/>
        </w:rPr>
        <w:t xml:space="preserve"> gr</w:t>
      </w:r>
      <w:r w:rsidRPr="00925CEA">
        <w:rPr>
          <w:rFonts w:eastAsia="Times New Roman"/>
          <w:b/>
          <w:iCs/>
          <w:szCs w:val="24"/>
          <w:lang w:eastAsia="ru-RU"/>
        </w:rPr>
        <w:t xml:space="preserve"> =</w:t>
      </w:r>
      <w:r>
        <w:rPr>
          <w:rFonts w:eastAsia="Times New Roman"/>
          <w:b/>
          <w:iCs/>
          <w:szCs w:val="24"/>
          <w:vertAlign w:val="subscript"/>
          <w:lang w:eastAsia="ru-RU"/>
        </w:rPr>
        <w:t xml:space="preserve"> </w:t>
      </w:r>
      <w:r w:rsidRPr="009701F9">
        <w:rPr>
          <w:rFonts w:eastAsia="Times New Roman"/>
          <w:b/>
          <w:iCs/>
          <w:szCs w:val="24"/>
          <w:lang w:eastAsia="ru-RU"/>
        </w:rPr>
        <w:t xml:space="preserve">PI </w:t>
      </w:r>
      <w:r w:rsidRPr="009701F9">
        <w:rPr>
          <w:rFonts w:eastAsia="Times New Roman"/>
          <w:b/>
          <w:iCs/>
          <w:szCs w:val="24"/>
          <w:vertAlign w:val="subscript"/>
          <w:lang w:eastAsia="ru-RU"/>
        </w:rPr>
        <w:t>ceļ</w:t>
      </w:r>
      <w:r w:rsidRPr="009701F9">
        <w:rPr>
          <w:rFonts w:eastAsia="Times New Roman"/>
          <w:b/>
          <w:iCs/>
          <w:szCs w:val="24"/>
          <w:lang w:eastAsia="ru-RU"/>
        </w:rPr>
        <w:t xml:space="preserve"> </w:t>
      </w:r>
      <w:r w:rsidRPr="009701F9">
        <w:rPr>
          <w:rFonts w:eastAsia="Times New Roman"/>
          <w:b/>
          <w:iCs/>
          <w:szCs w:val="24"/>
          <w:vertAlign w:val="subscript"/>
          <w:lang w:eastAsia="ru-RU"/>
        </w:rPr>
        <w:t xml:space="preserve">uztur gr </w:t>
      </w:r>
      <w:r w:rsidR="00247DF2" w:rsidRPr="00247DF2">
        <w:rPr>
          <w:rFonts w:eastAsia="Times New Roman"/>
          <w:b/>
          <w:iCs/>
          <w:szCs w:val="24"/>
          <w:lang w:eastAsia="ru-RU"/>
        </w:rPr>
        <w:t>/</w:t>
      </w:r>
      <w:r w:rsidR="00247DF2">
        <w:rPr>
          <w:rFonts w:eastAsia="Times New Roman"/>
          <w:b/>
          <w:iCs/>
          <w:szCs w:val="24"/>
          <w:vertAlign w:val="subscript"/>
          <w:lang w:eastAsia="ru-RU"/>
        </w:rPr>
        <w:t xml:space="preserve"> </w:t>
      </w:r>
      <w:r w:rsidR="00320486">
        <w:rPr>
          <w:rFonts w:eastAsia="Times New Roman"/>
          <w:b/>
          <w:iCs/>
          <w:szCs w:val="24"/>
          <w:lang w:eastAsia="ru-RU"/>
        </w:rPr>
        <w:t>DR</w:t>
      </w:r>
      <w:r w:rsidR="00247DF2" w:rsidRPr="009701F9">
        <w:rPr>
          <w:rFonts w:eastAsia="Times New Roman"/>
          <w:b/>
          <w:iCs/>
          <w:szCs w:val="24"/>
          <w:lang w:eastAsia="ru-RU"/>
        </w:rPr>
        <w:t xml:space="preserve"> </w:t>
      </w:r>
      <w:r w:rsidR="00247DF2" w:rsidRPr="009701F9">
        <w:rPr>
          <w:rFonts w:eastAsia="Times New Roman"/>
          <w:b/>
          <w:iCs/>
          <w:szCs w:val="24"/>
          <w:vertAlign w:val="subscript"/>
          <w:lang w:eastAsia="ru-RU"/>
        </w:rPr>
        <w:t>ceļ</w:t>
      </w:r>
      <w:r w:rsidR="00247DF2" w:rsidRPr="009701F9">
        <w:rPr>
          <w:rFonts w:eastAsia="Times New Roman"/>
          <w:b/>
          <w:iCs/>
          <w:szCs w:val="24"/>
          <w:lang w:eastAsia="ru-RU"/>
        </w:rPr>
        <w:t xml:space="preserve"> </w:t>
      </w:r>
      <w:r w:rsidR="00247DF2" w:rsidRPr="009701F9">
        <w:rPr>
          <w:rFonts w:eastAsia="Times New Roman"/>
          <w:b/>
          <w:iCs/>
          <w:szCs w:val="24"/>
          <w:vertAlign w:val="subscript"/>
          <w:lang w:eastAsia="ru-RU"/>
        </w:rPr>
        <w:t>uztur gr</w:t>
      </w:r>
      <w:r w:rsidR="00247DF2">
        <w:rPr>
          <w:rFonts w:eastAsia="Times New Roman"/>
          <w:b/>
          <w:iCs/>
          <w:szCs w:val="24"/>
          <w:lang w:eastAsia="ru-RU"/>
        </w:rPr>
        <w:t xml:space="preserve"> </w:t>
      </w:r>
      <w:r>
        <w:rPr>
          <w:rFonts w:eastAsia="Times New Roman"/>
          <w:b/>
          <w:iCs/>
          <w:szCs w:val="24"/>
          <w:lang w:eastAsia="ru-RU"/>
        </w:rPr>
        <w:t>+</w:t>
      </w:r>
      <w:r w:rsidRPr="009701F9">
        <w:rPr>
          <w:rFonts w:eastAsia="Times New Roman"/>
          <w:b/>
          <w:iCs/>
          <w:szCs w:val="24"/>
          <w:lang w:eastAsia="ru-RU"/>
        </w:rPr>
        <w:t xml:space="preserve"> PI</w:t>
      </w:r>
      <w:r w:rsidRPr="009701F9">
        <w:rPr>
          <w:rFonts w:eastAsia="Times New Roman"/>
          <w:b/>
          <w:iCs/>
          <w:szCs w:val="24"/>
          <w:vertAlign w:val="subscript"/>
          <w:lang w:eastAsia="ru-RU"/>
        </w:rPr>
        <w:t xml:space="preserve"> </w:t>
      </w:r>
      <w:proofErr w:type="spellStart"/>
      <w:r w:rsidRPr="009701F9">
        <w:rPr>
          <w:rFonts w:eastAsia="Times New Roman"/>
          <w:b/>
          <w:iCs/>
          <w:szCs w:val="24"/>
          <w:vertAlign w:val="subscript"/>
          <w:lang w:eastAsia="ru-RU"/>
        </w:rPr>
        <w:t>mez</w:t>
      </w:r>
      <w:proofErr w:type="spellEnd"/>
      <w:r w:rsidRPr="009701F9">
        <w:rPr>
          <w:rFonts w:eastAsia="Times New Roman"/>
          <w:b/>
          <w:iCs/>
          <w:szCs w:val="24"/>
          <w:vertAlign w:val="subscript"/>
          <w:lang w:eastAsia="ru-RU"/>
        </w:rPr>
        <w:t xml:space="preserve"> uztur </w:t>
      </w:r>
      <w:proofErr w:type="spellStart"/>
      <w:r w:rsidRPr="009701F9">
        <w:rPr>
          <w:rFonts w:eastAsia="Times New Roman"/>
          <w:b/>
          <w:iCs/>
          <w:szCs w:val="24"/>
          <w:vertAlign w:val="subscript"/>
          <w:lang w:eastAsia="ru-RU"/>
        </w:rPr>
        <w:t>krav</w:t>
      </w:r>
      <w:proofErr w:type="spellEnd"/>
      <w:r w:rsidR="00247DF2">
        <w:rPr>
          <w:rFonts w:eastAsia="Times New Roman"/>
          <w:b/>
          <w:iCs/>
          <w:szCs w:val="24"/>
          <w:vertAlign w:val="subscript"/>
          <w:lang w:eastAsia="ru-RU"/>
        </w:rPr>
        <w:t xml:space="preserve">  </w:t>
      </w:r>
      <w:r w:rsidR="00247DF2" w:rsidRPr="00247DF2">
        <w:rPr>
          <w:rFonts w:eastAsia="Times New Roman"/>
          <w:b/>
          <w:iCs/>
          <w:szCs w:val="24"/>
          <w:lang w:eastAsia="ru-RU"/>
        </w:rPr>
        <w:t xml:space="preserve">/ </w:t>
      </w:r>
      <w:r w:rsidR="00320486">
        <w:rPr>
          <w:rFonts w:eastAsia="Times New Roman"/>
          <w:b/>
          <w:iCs/>
          <w:szCs w:val="24"/>
          <w:lang w:eastAsia="ru-RU"/>
        </w:rPr>
        <w:t>DR</w:t>
      </w:r>
      <w:r w:rsidR="00247DF2" w:rsidRPr="009701F9">
        <w:rPr>
          <w:rFonts w:eastAsia="Times New Roman"/>
          <w:b/>
          <w:iCs/>
          <w:szCs w:val="24"/>
          <w:vertAlign w:val="subscript"/>
          <w:lang w:eastAsia="ru-RU"/>
        </w:rPr>
        <w:t xml:space="preserve"> </w:t>
      </w:r>
      <w:proofErr w:type="spellStart"/>
      <w:r w:rsidR="00247DF2" w:rsidRPr="009701F9">
        <w:rPr>
          <w:rFonts w:eastAsia="Times New Roman"/>
          <w:b/>
          <w:iCs/>
          <w:szCs w:val="24"/>
          <w:vertAlign w:val="subscript"/>
          <w:lang w:eastAsia="ru-RU"/>
        </w:rPr>
        <w:t>mez</w:t>
      </w:r>
      <w:proofErr w:type="spellEnd"/>
      <w:r w:rsidR="00247DF2" w:rsidRPr="009701F9">
        <w:rPr>
          <w:rFonts w:eastAsia="Times New Roman"/>
          <w:b/>
          <w:iCs/>
          <w:szCs w:val="24"/>
          <w:vertAlign w:val="subscript"/>
          <w:lang w:eastAsia="ru-RU"/>
        </w:rPr>
        <w:t xml:space="preserve"> uztur </w:t>
      </w:r>
      <w:proofErr w:type="spellStart"/>
      <w:r w:rsidR="00247DF2" w:rsidRPr="009701F9">
        <w:rPr>
          <w:rFonts w:eastAsia="Times New Roman"/>
          <w:b/>
          <w:iCs/>
          <w:szCs w:val="24"/>
          <w:vertAlign w:val="subscript"/>
          <w:lang w:eastAsia="ru-RU"/>
        </w:rPr>
        <w:t>krav</w:t>
      </w:r>
      <w:proofErr w:type="spellEnd"/>
      <w:r w:rsidRPr="009701F9">
        <w:rPr>
          <w:rFonts w:eastAsia="Times New Roman"/>
          <w:b/>
          <w:iCs/>
          <w:szCs w:val="24"/>
          <w:lang w:eastAsia="ru-RU"/>
        </w:rPr>
        <w:t xml:space="preserve"> </w:t>
      </w:r>
      <w:r>
        <w:rPr>
          <w:rFonts w:eastAsia="Times New Roman"/>
          <w:b/>
          <w:iCs/>
          <w:szCs w:val="24"/>
          <w:lang w:eastAsia="ru-RU"/>
        </w:rPr>
        <w:t>+</w:t>
      </w:r>
      <w:r w:rsidRPr="009701F9">
        <w:rPr>
          <w:rFonts w:eastAsia="Times New Roman"/>
          <w:b/>
          <w:iCs/>
          <w:szCs w:val="24"/>
          <w:lang w:eastAsia="ru-RU"/>
        </w:rPr>
        <w:t xml:space="preserve"> </w:t>
      </w:r>
    </w:p>
    <w:p w14:paraId="52C19BCC" w14:textId="25C7435B" w:rsidR="008D79DD" w:rsidRDefault="00320486" w:rsidP="006923A0">
      <w:pPr>
        <w:jc w:val="center"/>
        <w:rPr>
          <w:rFonts w:eastAsia="Times New Roman"/>
          <w:b/>
          <w:iCs/>
          <w:szCs w:val="24"/>
          <w:vertAlign w:val="subscript"/>
          <w:lang w:eastAsia="ru-RU"/>
        </w:rPr>
      </w:pPr>
      <w:r>
        <w:rPr>
          <w:rFonts w:eastAsia="Times New Roman"/>
          <w:b/>
          <w:iCs/>
          <w:szCs w:val="24"/>
          <w:lang w:eastAsia="ru-RU"/>
        </w:rPr>
        <w:t xml:space="preserve">+ </w:t>
      </w:r>
      <w:r w:rsidR="00925CEA" w:rsidRPr="009701F9">
        <w:rPr>
          <w:rFonts w:eastAsia="Times New Roman"/>
          <w:b/>
          <w:iCs/>
          <w:szCs w:val="24"/>
          <w:lang w:eastAsia="ru-RU"/>
        </w:rPr>
        <w:t xml:space="preserve">PI </w:t>
      </w:r>
      <w:proofErr w:type="spellStart"/>
      <w:r w:rsidR="00925CEA" w:rsidRPr="009701F9">
        <w:rPr>
          <w:rFonts w:eastAsia="Times New Roman"/>
          <w:b/>
          <w:iCs/>
          <w:szCs w:val="24"/>
          <w:vertAlign w:val="subscript"/>
          <w:lang w:eastAsia="ru-RU"/>
        </w:rPr>
        <w:t>atj</w:t>
      </w:r>
      <w:proofErr w:type="spellEnd"/>
      <w:r w:rsidR="00925CEA" w:rsidRPr="009701F9">
        <w:rPr>
          <w:rFonts w:eastAsia="Times New Roman"/>
          <w:b/>
          <w:iCs/>
          <w:szCs w:val="24"/>
          <w:vertAlign w:val="subscript"/>
          <w:lang w:eastAsia="ru-RU"/>
        </w:rPr>
        <w:t xml:space="preserve"> gr</w:t>
      </w:r>
      <w:r w:rsidR="00247DF2">
        <w:rPr>
          <w:rFonts w:eastAsia="Times New Roman"/>
          <w:b/>
          <w:iCs/>
          <w:szCs w:val="24"/>
          <w:vertAlign w:val="subscript"/>
          <w:lang w:eastAsia="ru-RU"/>
        </w:rPr>
        <w:t xml:space="preserve"> </w:t>
      </w:r>
      <w:r w:rsidR="00247DF2" w:rsidRPr="00320486">
        <w:rPr>
          <w:rFonts w:eastAsia="Times New Roman"/>
          <w:b/>
          <w:iCs/>
          <w:szCs w:val="24"/>
          <w:lang w:eastAsia="ru-RU"/>
        </w:rPr>
        <w:t xml:space="preserve">/ </w:t>
      </w:r>
      <w:r>
        <w:rPr>
          <w:rFonts w:eastAsia="Times New Roman"/>
          <w:b/>
          <w:iCs/>
          <w:szCs w:val="24"/>
          <w:lang w:eastAsia="ru-RU"/>
        </w:rPr>
        <w:t>DR</w:t>
      </w:r>
      <w:r w:rsidR="00247DF2" w:rsidRPr="009701F9">
        <w:rPr>
          <w:rFonts w:eastAsia="Times New Roman"/>
          <w:b/>
          <w:iCs/>
          <w:szCs w:val="24"/>
          <w:lang w:eastAsia="ru-RU"/>
        </w:rPr>
        <w:t xml:space="preserve"> </w:t>
      </w:r>
      <w:proofErr w:type="spellStart"/>
      <w:r w:rsidR="00247DF2" w:rsidRPr="009701F9">
        <w:rPr>
          <w:rFonts w:eastAsia="Times New Roman"/>
          <w:b/>
          <w:iCs/>
          <w:szCs w:val="24"/>
          <w:vertAlign w:val="subscript"/>
          <w:lang w:eastAsia="ru-RU"/>
        </w:rPr>
        <w:t>atj</w:t>
      </w:r>
      <w:proofErr w:type="spellEnd"/>
      <w:r w:rsidR="00247DF2" w:rsidRPr="009701F9">
        <w:rPr>
          <w:rFonts w:eastAsia="Times New Roman"/>
          <w:b/>
          <w:iCs/>
          <w:szCs w:val="24"/>
          <w:vertAlign w:val="subscript"/>
          <w:lang w:eastAsia="ru-RU"/>
        </w:rPr>
        <w:t xml:space="preserve"> gr</w:t>
      </w:r>
      <w:r w:rsidR="00925CEA" w:rsidRPr="009701F9">
        <w:rPr>
          <w:rFonts w:eastAsia="Times New Roman"/>
          <w:b/>
          <w:iCs/>
          <w:szCs w:val="24"/>
          <w:lang w:eastAsia="ru-RU"/>
        </w:rPr>
        <w:t xml:space="preserve"> </w:t>
      </w:r>
      <w:r w:rsidR="00925CEA">
        <w:rPr>
          <w:rFonts w:eastAsia="Times New Roman"/>
          <w:b/>
          <w:iCs/>
          <w:szCs w:val="24"/>
          <w:lang w:eastAsia="ru-RU"/>
        </w:rPr>
        <w:t>+</w:t>
      </w:r>
      <w:r w:rsidR="00925CEA" w:rsidRPr="009701F9">
        <w:rPr>
          <w:rFonts w:eastAsia="Times New Roman"/>
          <w:b/>
          <w:iCs/>
          <w:szCs w:val="24"/>
          <w:lang w:eastAsia="ru-RU"/>
        </w:rPr>
        <w:t xml:space="preserve"> PI</w:t>
      </w:r>
      <w:r w:rsidR="00925CEA" w:rsidRPr="009701F9">
        <w:rPr>
          <w:rFonts w:eastAsia="Times New Roman"/>
          <w:b/>
          <w:iCs/>
          <w:szCs w:val="24"/>
          <w:vertAlign w:val="subscript"/>
          <w:lang w:eastAsia="ru-RU"/>
        </w:rPr>
        <w:t xml:space="preserve"> </w:t>
      </w:r>
      <w:proofErr w:type="spellStart"/>
      <w:r w:rsidR="00925CEA" w:rsidRPr="009701F9">
        <w:rPr>
          <w:rFonts w:eastAsia="Times New Roman"/>
          <w:b/>
          <w:iCs/>
          <w:szCs w:val="24"/>
          <w:vertAlign w:val="subscript"/>
          <w:lang w:eastAsia="ru-RU"/>
        </w:rPr>
        <w:t>elektr</w:t>
      </w:r>
      <w:proofErr w:type="spellEnd"/>
      <w:r w:rsidR="00925CEA" w:rsidRPr="009701F9">
        <w:rPr>
          <w:rFonts w:eastAsia="Times New Roman"/>
          <w:b/>
          <w:iCs/>
          <w:szCs w:val="24"/>
          <w:vertAlign w:val="subscript"/>
          <w:lang w:eastAsia="ru-RU"/>
        </w:rPr>
        <w:t xml:space="preserve"> </w:t>
      </w:r>
      <w:proofErr w:type="spellStart"/>
      <w:r w:rsidR="00925CEA" w:rsidRPr="009701F9">
        <w:rPr>
          <w:rFonts w:eastAsia="Times New Roman"/>
          <w:b/>
          <w:iCs/>
          <w:szCs w:val="24"/>
          <w:vertAlign w:val="subscript"/>
          <w:lang w:eastAsia="ru-RU"/>
        </w:rPr>
        <w:t>pas</w:t>
      </w:r>
      <w:proofErr w:type="spellEnd"/>
      <w:r w:rsidR="00247DF2">
        <w:rPr>
          <w:rFonts w:eastAsia="Times New Roman"/>
          <w:b/>
          <w:iCs/>
          <w:szCs w:val="24"/>
          <w:vertAlign w:val="subscript"/>
          <w:lang w:eastAsia="ru-RU"/>
        </w:rPr>
        <w:t xml:space="preserve"> </w:t>
      </w:r>
      <w:r w:rsidR="00247DF2">
        <w:rPr>
          <w:rFonts w:eastAsia="Times New Roman"/>
          <w:b/>
          <w:iCs/>
          <w:szCs w:val="24"/>
          <w:lang w:eastAsia="ru-RU"/>
        </w:rPr>
        <w:t xml:space="preserve">/ </w:t>
      </w:r>
      <w:r>
        <w:rPr>
          <w:rFonts w:eastAsia="Times New Roman"/>
          <w:b/>
          <w:iCs/>
          <w:szCs w:val="24"/>
          <w:lang w:eastAsia="ru-RU"/>
        </w:rPr>
        <w:t>DR</w:t>
      </w:r>
      <w:r w:rsidR="00247DF2" w:rsidRPr="009701F9">
        <w:rPr>
          <w:rFonts w:eastAsia="Times New Roman"/>
          <w:b/>
          <w:iCs/>
          <w:szCs w:val="24"/>
          <w:vertAlign w:val="subscript"/>
          <w:lang w:eastAsia="ru-RU"/>
        </w:rPr>
        <w:t xml:space="preserve"> </w:t>
      </w:r>
      <w:proofErr w:type="spellStart"/>
      <w:r w:rsidR="00247DF2" w:rsidRPr="009701F9">
        <w:rPr>
          <w:rFonts w:eastAsia="Times New Roman"/>
          <w:b/>
          <w:iCs/>
          <w:szCs w:val="24"/>
          <w:vertAlign w:val="subscript"/>
          <w:lang w:eastAsia="ru-RU"/>
        </w:rPr>
        <w:t>elektr</w:t>
      </w:r>
      <w:proofErr w:type="spellEnd"/>
      <w:r w:rsidR="00247DF2" w:rsidRPr="009701F9">
        <w:rPr>
          <w:rFonts w:eastAsia="Times New Roman"/>
          <w:b/>
          <w:iCs/>
          <w:szCs w:val="24"/>
          <w:vertAlign w:val="subscript"/>
          <w:lang w:eastAsia="ru-RU"/>
        </w:rPr>
        <w:t xml:space="preserve"> </w:t>
      </w:r>
      <w:proofErr w:type="spellStart"/>
      <w:r w:rsidR="00247DF2" w:rsidRPr="009701F9">
        <w:rPr>
          <w:rFonts w:eastAsia="Times New Roman"/>
          <w:b/>
          <w:iCs/>
          <w:szCs w:val="24"/>
          <w:vertAlign w:val="subscript"/>
          <w:lang w:eastAsia="ru-RU"/>
        </w:rPr>
        <w:t>pas</w:t>
      </w:r>
      <w:proofErr w:type="spellEnd"/>
      <w:r w:rsidR="00925CEA" w:rsidRPr="009701F9">
        <w:rPr>
          <w:rFonts w:eastAsia="Times New Roman"/>
          <w:b/>
          <w:iCs/>
          <w:szCs w:val="24"/>
          <w:vertAlign w:val="subscript"/>
          <w:lang w:eastAsia="ru-RU"/>
        </w:rPr>
        <w:t xml:space="preserve"> </w:t>
      </w:r>
      <w:r w:rsidR="00925CEA">
        <w:rPr>
          <w:rFonts w:eastAsia="Times New Roman"/>
          <w:b/>
          <w:iCs/>
          <w:szCs w:val="24"/>
          <w:lang w:eastAsia="ru-RU"/>
        </w:rPr>
        <w:t xml:space="preserve">+ </w:t>
      </w:r>
      <w:r w:rsidR="00925CEA" w:rsidRPr="007E5B5D">
        <w:rPr>
          <w:b/>
        </w:rPr>
        <w:t>P</w:t>
      </w:r>
      <w:r w:rsidR="00925CEA" w:rsidRPr="009701F9">
        <w:rPr>
          <w:rFonts w:eastAsia="Times New Roman"/>
          <w:b/>
          <w:iCs/>
          <w:szCs w:val="24"/>
          <w:lang w:eastAsia="ru-RU"/>
        </w:rPr>
        <w:t xml:space="preserve">I </w:t>
      </w:r>
      <w:proofErr w:type="spellStart"/>
      <w:r w:rsidR="00925CEA" w:rsidRPr="009701F9">
        <w:rPr>
          <w:rFonts w:eastAsia="Times New Roman"/>
          <w:b/>
          <w:iCs/>
          <w:szCs w:val="24"/>
          <w:vertAlign w:val="subscript"/>
          <w:lang w:eastAsia="ru-RU"/>
        </w:rPr>
        <w:t>bfv</w:t>
      </w:r>
      <w:proofErr w:type="spellEnd"/>
      <w:r w:rsidR="00925CEA" w:rsidRPr="009701F9">
        <w:rPr>
          <w:rFonts w:eastAsia="Times New Roman"/>
          <w:b/>
          <w:iCs/>
          <w:szCs w:val="24"/>
          <w:vertAlign w:val="subscript"/>
          <w:lang w:eastAsia="ru-RU"/>
        </w:rPr>
        <w:t xml:space="preserve"> gr</w:t>
      </w:r>
      <w:r w:rsidR="00247DF2">
        <w:rPr>
          <w:rFonts w:eastAsia="Times New Roman"/>
          <w:b/>
          <w:iCs/>
          <w:szCs w:val="24"/>
          <w:vertAlign w:val="subscript"/>
          <w:lang w:eastAsia="ru-RU"/>
        </w:rPr>
        <w:t xml:space="preserve"> </w:t>
      </w:r>
      <w:r w:rsidR="00247DF2" w:rsidRPr="00247DF2">
        <w:rPr>
          <w:b/>
        </w:rPr>
        <w:t xml:space="preserve"> </w:t>
      </w:r>
      <w:r w:rsidR="00247DF2">
        <w:rPr>
          <w:b/>
        </w:rPr>
        <w:t xml:space="preserve">/ </w:t>
      </w:r>
      <w:r>
        <w:rPr>
          <w:b/>
        </w:rPr>
        <w:t>DR</w:t>
      </w:r>
      <w:r w:rsidR="00247DF2" w:rsidRPr="009701F9">
        <w:rPr>
          <w:rFonts w:eastAsia="Times New Roman"/>
          <w:b/>
          <w:iCs/>
          <w:szCs w:val="24"/>
          <w:lang w:eastAsia="ru-RU"/>
        </w:rPr>
        <w:t xml:space="preserve"> </w:t>
      </w:r>
      <w:proofErr w:type="spellStart"/>
      <w:r w:rsidR="00247DF2" w:rsidRPr="009701F9">
        <w:rPr>
          <w:rFonts w:eastAsia="Times New Roman"/>
          <w:b/>
          <w:iCs/>
          <w:szCs w:val="24"/>
          <w:vertAlign w:val="subscript"/>
          <w:lang w:eastAsia="ru-RU"/>
        </w:rPr>
        <w:t>bfv</w:t>
      </w:r>
      <w:proofErr w:type="spellEnd"/>
      <w:r w:rsidR="00247DF2" w:rsidRPr="009701F9">
        <w:rPr>
          <w:rFonts w:eastAsia="Times New Roman"/>
          <w:b/>
          <w:iCs/>
          <w:szCs w:val="24"/>
          <w:vertAlign w:val="subscript"/>
          <w:lang w:eastAsia="ru-RU"/>
        </w:rPr>
        <w:t xml:space="preserve"> gr</w:t>
      </w:r>
    </w:p>
    <w:p w14:paraId="7D1C4D7C" w14:textId="77777777" w:rsidR="008D79DD" w:rsidRDefault="008D79DD" w:rsidP="006923A0">
      <w:pPr>
        <w:jc w:val="center"/>
        <w:rPr>
          <w:rFonts w:eastAsia="Times New Roman"/>
          <w:b/>
          <w:iCs/>
          <w:szCs w:val="24"/>
          <w:vertAlign w:val="subscript"/>
          <w:lang w:eastAsia="ru-RU"/>
        </w:rPr>
      </w:pPr>
    </w:p>
    <w:p w14:paraId="44C601AE" w14:textId="79A7AB0D" w:rsidR="00334D29" w:rsidRPr="009701F9" w:rsidRDefault="006923A0" w:rsidP="006923A0">
      <w:pPr>
        <w:jc w:val="center"/>
        <w:rPr>
          <w:b/>
          <w:lang w:eastAsia="ru-RU"/>
        </w:rPr>
      </w:pPr>
      <w:r w:rsidRPr="009701F9">
        <w:rPr>
          <w:b/>
          <w:lang w:eastAsia="ru-RU"/>
        </w:rPr>
        <w:t>XI</w:t>
      </w:r>
      <w:r w:rsidR="0091206E">
        <w:rPr>
          <w:b/>
          <w:lang w:eastAsia="ru-RU"/>
        </w:rPr>
        <w:t>I</w:t>
      </w:r>
      <w:r w:rsidR="00B9789C" w:rsidRPr="009701F9">
        <w:rPr>
          <w:b/>
          <w:lang w:eastAsia="ru-RU"/>
        </w:rPr>
        <w:t>I</w:t>
      </w:r>
      <w:r w:rsidR="008D79DD">
        <w:rPr>
          <w:b/>
          <w:lang w:eastAsia="ru-RU"/>
        </w:rPr>
        <w:t>.</w:t>
      </w:r>
      <w:r w:rsidRPr="009701F9">
        <w:rPr>
          <w:b/>
          <w:lang w:eastAsia="ru-RU"/>
        </w:rPr>
        <w:t xml:space="preserve"> Maksas lielum</w:t>
      </w:r>
      <w:r w:rsidR="00245628">
        <w:rPr>
          <w:b/>
          <w:lang w:eastAsia="ru-RU"/>
        </w:rPr>
        <w:t>u</w:t>
      </w:r>
      <w:r w:rsidRPr="009701F9">
        <w:rPr>
          <w:b/>
          <w:lang w:eastAsia="ru-RU"/>
        </w:rPr>
        <w:t xml:space="preserve"> aprēķins</w:t>
      </w:r>
    </w:p>
    <w:p w14:paraId="7B3B4CD2" w14:textId="77777777" w:rsidR="006923A0" w:rsidRPr="009701F9" w:rsidRDefault="006923A0" w:rsidP="006923A0">
      <w:pPr>
        <w:jc w:val="center"/>
        <w:rPr>
          <w:b/>
          <w:lang w:eastAsia="ru-RU"/>
        </w:rPr>
      </w:pPr>
    </w:p>
    <w:p w14:paraId="4DED981C" w14:textId="6D2BC629" w:rsidR="004F4009" w:rsidRPr="009701F9" w:rsidRDefault="007E70D4" w:rsidP="00E1043B">
      <w:pPr>
        <w:spacing w:line="276" w:lineRule="auto"/>
        <w:ind w:firstLine="426"/>
        <w:rPr>
          <w:rFonts w:eastAsia="Times New Roman"/>
          <w:szCs w:val="24"/>
          <w:lang w:eastAsia="ru-RU"/>
        </w:rPr>
      </w:pPr>
      <w:r>
        <w:rPr>
          <w:rFonts w:eastAsia="Times New Roman"/>
          <w:szCs w:val="24"/>
          <w:lang w:eastAsia="ru-RU"/>
        </w:rPr>
        <w:t>50</w:t>
      </w:r>
      <w:r w:rsidR="004F4009" w:rsidRPr="009701F9">
        <w:rPr>
          <w:rFonts w:eastAsia="Times New Roman"/>
          <w:szCs w:val="24"/>
          <w:lang w:eastAsia="ru-RU"/>
        </w:rPr>
        <w:t xml:space="preserve">. Maksas noteicējs aprēķina maksas lielumus </w:t>
      </w:r>
      <w:r w:rsidR="00B80782">
        <w:rPr>
          <w:rFonts w:eastAsia="Times New Roman"/>
          <w:szCs w:val="24"/>
          <w:lang w:eastAsia="ru-RU"/>
        </w:rPr>
        <w:t xml:space="preserve">katram maksas parametram </w:t>
      </w:r>
      <w:proofErr w:type="spellStart"/>
      <w:r w:rsidR="00B80782" w:rsidRPr="00B80782">
        <w:rPr>
          <w:rFonts w:eastAsia="Times New Roman"/>
          <w:b/>
          <w:szCs w:val="24"/>
          <w:vertAlign w:val="subscript"/>
          <w:lang w:eastAsia="ru-RU"/>
        </w:rPr>
        <w:t>param</w:t>
      </w:r>
      <w:proofErr w:type="spellEnd"/>
      <w:r w:rsidR="00320486">
        <w:rPr>
          <w:rFonts w:eastAsia="Times New Roman"/>
          <w:b/>
          <w:szCs w:val="24"/>
          <w:vertAlign w:val="subscript"/>
          <w:lang w:eastAsia="ru-RU"/>
        </w:rPr>
        <w:t xml:space="preserve"> </w:t>
      </w:r>
      <w:r w:rsidR="002438B2" w:rsidRPr="00DA7D4C">
        <w:rPr>
          <w:rFonts w:eastAsia="Times New Roman"/>
          <w:szCs w:val="24"/>
          <w:lang w:eastAsia="ru-RU"/>
        </w:rPr>
        <w:t xml:space="preserve">, </w:t>
      </w:r>
      <w:r w:rsidR="004F4009" w:rsidRPr="009701F9">
        <w:rPr>
          <w:rFonts w:eastAsia="Times New Roman"/>
          <w:szCs w:val="24"/>
          <w:lang w:eastAsia="ru-RU"/>
        </w:rPr>
        <w:t xml:space="preserve">pievienojot katram vidējās tiešo izmaksas </w:t>
      </w:r>
      <w:r w:rsidR="004F4009" w:rsidRPr="009701F9">
        <w:rPr>
          <w:rFonts w:eastAsia="Times New Roman"/>
          <w:iCs/>
          <w:szCs w:val="24"/>
          <w:lang w:eastAsia="ru-RU"/>
        </w:rPr>
        <w:t>vērtības</w:t>
      </w:r>
      <w:r w:rsidR="004F4009" w:rsidRPr="009701F9">
        <w:rPr>
          <w:rFonts w:eastAsia="Times New Roman"/>
          <w:szCs w:val="24"/>
          <w:lang w:eastAsia="ru-RU"/>
        </w:rPr>
        <w:t xml:space="preserve"> parametram konkrētā tirgus segmenta </w:t>
      </w:r>
      <w:r w:rsidR="004F4009" w:rsidRPr="00B80782">
        <w:rPr>
          <w:rFonts w:eastAsia="Times New Roman"/>
          <w:b/>
          <w:szCs w:val="24"/>
          <w:vertAlign w:val="subscript"/>
          <w:lang w:eastAsia="ru-RU"/>
        </w:rPr>
        <w:t>s</w:t>
      </w:r>
      <w:r w:rsidR="004F4009" w:rsidRPr="00B80782">
        <w:rPr>
          <w:rFonts w:eastAsia="Times New Roman"/>
          <w:szCs w:val="24"/>
          <w:vertAlign w:val="subscript"/>
          <w:lang w:eastAsia="ru-RU"/>
        </w:rPr>
        <w:t xml:space="preserve"> </w:t>
      </w:r>
      <w:r w:rsidR="004F4009" w:rsidRPr="009701F9">
        <w:rPr>
          <w:rFonts w:eastAsia="Times New Roman"/>
          <w:szCs w:val="24"/>
          <w:lang w:eastAsia="ru-RU"/>
        </w:rPr>
        <w:t>uzcenojumu:</w:t>
      </w:r>
    </w:p>
    <w:p w14:paraId="2EF14D3A" w14:textId="0EF325A6" w:rsidR="00350F33" w:rsidRPr="009701F9" w:rsidRDefault="00350F33" w:rsidP="00350F33">
      <w:pPr>
        <w:spacing w:line="276" w:lineRule="auto"/>
        <w:jc w:val="center"/>
        <w:rPr>
          <w:rFonts w:eastAsia="Times New Roman"/>
          <w:b/>
          <w:iCs/>
          <w:szCs w:val="24"/>
          <w:lang w:eastAsia="ru-RU"/>
        </w:rPr>
      </w:pPr>
      <w:r w:rsidRPr="009701F9">
        <w:rPr>
          <w:rStyle w:val="tvhtml1"/>
          <w:b/>
          <w:bdr w:val="none" w:sz="0" w:space="0" w:color="auto" w:frame="1"/>
        </w:rPr>
        <w:t>M</w:t>
      </w:r>
      <w:r w:rsidR="00B80782">
        <w:rPr>
          <w:rStyle w:val="tvhtml1"/>
          <w:b/>
          <w:bdr w:val="none" w:sz="0" w:space="0" w:color="auto" w:frame="1"/>
          <w:vertAlign w:val="subscript"/>
        </w:rPr>
        <w:t xml:space="preserve"> </w:t>
      </w:r>
      <w:proofErr w:type="spellStart"/>
      <w:r w:rsidR="00B80782" w:rsidRPr="00B80782">
        <w:rPr>
          <w:rFonts w:eastAsia="Times New Roman"/>
          <w:b/>
          <w:iCs/>
          <w:szCs w:val="24"/>
          <w:vertAlign w:val="subscript"/>
          <w:lang w:eastAsia="ru-RU"/>
        </w:rPr>
        <w:t>param</w:t>
      </w:r>
      <w:proofErr w:type="spellEnd"/>
      <w:r w:rsidR="004F4009" w:rsidRPr="009701F9">
        <w:rPr>
          <w:rFonts w:eastAsia="Times New Roman"/>
          <w:b/>
          <w:iCs/>
          <w:szCs w:val="24"/>
          <w:lang w:eastAsia="ru-RU"/>
        </w:rPr>
        <w:t xml:space="preserve"> </w:t>
      </w:r>
      <w:r w:rsidR="004F4009" w:rsidRPr="009701F9">
        <w:rPr>
          <w:rFonts w:eastAsia="Times New Roman"/>
          <w:b/>
          <w:iCs/>
          <w:szCs w:val="24"/>
          <w:vertAlign w:val="subscript"/>
          <w:lang w:eastAsia="ru-RU"/>
        </w:rPr>
        <w:t>s</w:t>
      </w:r>
      <w:r w:rsidRPr="009701F9">
        <w:rPr>
          <w:rFonts w:eastAsia="Times New Roman"/>
          <w:b/>
          <w:iCs/>
          <w:szCs w:val="24"/>
          <w:vertAlign w:val="subscript"/>
          <w:lang w:eastAsia="ru-RU"/>
        </w:rPr>
        <w:t xml:space="preserve"> </w:t>
      </w:r>
      <w:r w:rsidR="00B80782">
        <w:rPr>
          <w:rFonts w:eastAsia="Times New Roman"/>
          <w:b/>
          <w:iCs/>
          <w:szCs w:val="24"/>
          <w:lang w:eastAsia="ru-RU"/>
        </w:rPr>
        <w:t xml:space="preserve">= </w:t>
      </w:r>
      <w:r w:rsidR="004F4009" w:rsidRPr="009701F9">
        <w:rPr>
          <w:rFonts w:eastAsia="Times New Roman"/>
          <w:b/>
          <w:iCs/>
          <w:szCs w:val="24"/>
          <w:lang w:eastAsia="ru-RU"/>
        </w:rPr>
        <w:t>TI</w:t>
      </w:r>
      <w:r w:rsidR="00925CEA">
        <w:rPr>
          <w:rFonts w:eastAsia="Times New Roman"/>
          <w:b/>
          <w:iCs/>
          <w:szCs w:val="24"/>
          <w:lang w:eastAsia="ru-RU"/>
        </w:rPr>
        <w:t> </w:t>
      </w:r>
      <w:proofErr w:type="spellStart"/>
      <w:r w:rsidR="00B80782">
        <w:rPr>
          <w:rFonts w:eastAsia="Times New Roman"/>
          <w:b/>
          <w:iCs/>
          <w:szCs w:val="24"/>
          <w:vertAlign w:val="subscript"/>
          <w:lang w:eastAsia="ru-RU"/>
        </w:rPr>
        <w:t>param</w:t>
      </w:r>
      <w:proofErr w:type="spellEnd"/>
      <w:r w:rsidR="00B80782">
        <w:rPr>
          <w:rFonts w:eastAsia="Times New Roman"/>
          <w:b/>
          <w:iCs/>
          <w:szCs w:val="24"/>
          <w:vertAlign w:val="subscript"/>
          <w:lang w:eastAsia="ru-RU"/>
        </w:rPr>
        <w:t xml:space="preserve"> gr</w:t>
      </w:r>
      <w:r w:rsidR="004F4009" w:rsidRPr="009701F9">
        <w:rPr>
          <w:rFonts w:eastAsia="Times New Roman"/>
          <w:b/>
          <w:iCs/>
          <w:szCs w:val="24"/>
          <w:vertAlign w:val="subscript"/>
          <w:lang w:eastAsia="ru-RU"/>
        </w:rPr>
        <w:t xml:space="preserve"> </w:t>
      </w:r>
      <w:r w:rsidR="004F4009" w:rsidRPr="009701F9">
        <w:rPr>
          <w:rFonts w:eastAsia="Times New Roman"/>
          <w:b/>
          <w:iCs/>
          <w:szCs w:val="24"/>
          <w:lang w:eastAsia="ru-RU"/>
        </w:rPr>
        <w:t xml:space="preserve"> </w:t>
      </w:r>
      <w:r w:rsidR="00B9789C" w:rsidRPr="009701F9">
        <w:rPr>
          <w:rFonts w:eastAsia="Times New Roman"/>
          <w:b/>
          <w:iCs/>
          <w:szCs w:val="24"/>
          <w:lang w:eastAsia="ru-RU"/>
        </w:rPr>
        <w:t>+</w:t>
      </w:r>
      <w:r w:rsidR="00B9789C" w:rsidRPr="009701F9">
        <w:rPr>
          <w:b/>
          <w:bCs/>
          <w:iCs/>
          <w:szCs w:val="28"/>
        </w:rPr>
        <w:t xml:space="preserve"> MU</w:t>
      </w:r>
      <w:r w:rsidR="00925CEA">
        <w:rPr>
          <w:b/>
          <w:bCs/>
          <w:iCs/>
          <w:szCs w:val="28"/>
        </w:rPr>
        <w:t> </w:t>
      </w:r>
      <w:proofErr w:type="spellStart"/>
      <w:r w:rsidR="00B80782">
        <w:rPr>
          <w:b/>
          <w:bCs/>
          <w:iCs/>
          <w:szCs w:val="28"/>
          <w:vertAlign w:val="subscript"/>
        </w:rPr>
        <w:t>param</w:t>
      </w:r>
      <w:proofErr w:type="spellEnd"/>
      <w:r w:rsidR="00B9789C" w:rsidRPr="009701F9">
        <w:rPr>
          <w:b/>
          <w:bCs/>
          <w:iCs/>
          <w:szCs w:val="28"/>
        </w:rPr>
        <w:t xml:space="preserve"> </w:t>
      </w:r>
      <w:r w:rsidR="00320486">
        <w:rPr>
          <w:b/>
          <w:bCs/>
          <w:iCs/>
          <w:szCs w:val="28"/>
          <w:vertAlign w:val="subscript"/>
        </w:rPr>
        <w:t>s</w:t>
      </w:r>
    </w:p>
    <w:p w14:paraId="7A2C88DA" w14:textId="77777777" w:rsidR="00350F33" w:rsidRPr="009701F9" w:rsidRDefault="00350F33" w:rsidP="00B9789C">
      <w:pPr>
        <w:spacing w:line="276" w:lineRule="auto"/>
        <w:jc w:val="center"/>
        <w:rPr>
          <w:rFonts w:eastAsia="Times New Roman"/>
          <w:b/>
          <w:iCs/>
          <w:szCs w:val="24"/>
          <w:lang w:eastAsia="ru-RU"/>
        </w:rPr>
      </w:pPr>
    </w:p>
    <w:p w14:paraId="60182D9B" w14:textId="74654C44" w:rsidR="0091206E" w:rsidRPr="00E1043B" w:rsidRDefault="007E70D4" w:rsidP="00E1043B">
      <w:pPr>
        <w:spacing w:line="276" w:lineRule="auto"/>
        <w:ind w:firstLine="426"/>
        <w:rPr>
          <w:rFonts w:eastAsia="Times New Roman"/>
          <w:szCs w:val="24"/>
          <w:lang w:eastAsia="ru-RU"/>
        </w:rPr>
      </w:pPr>
      <w:r>
        <w:rPr>
          <w:rFonts w:eastAsia="Times New Roman"/>
          <w:iCs/>
          <w:szCs w:val="24"/>
          <w:lang w:eastAsia="ru-RU"/>
        </w:rPr>
        <w:t>51</w:t>
      </w:r>
      <w:r w:rsidR="00B9789C" w:rsidRPr="009701F9">
        <w:rPr>
          <w:rFonts w:eastAsia="Times New Roman"/>
          <w:iCs/>
          <w:szCs w:val="24"/>
          <w:lang w:eastAsia="ru-RU"/>
        </w:rPr>
        <w:t>. Shēmas piekt</w:t>
      </w:r>
      <w:r w:rsidR="002438B2">
        <w:rPr>
          <w:rFonts w:eastAsia="Times New Roman"/>
          <w:iCs/>
          <w:szCs w:val="24"/>
          <w:lang w:eastAsia="ru-RU"/>
        </w:rPr>
        <w:t>aj</w:t>
      </w:r>
      <w:r w:rsidR="00B9789C" w:rsidRPr="009701F9">
        <w:rPr>
          <w:rFonts w:eastAsia="Times New Roman"/>
          <w:iCs/>
          <w:szCs w:val="24"/>
          <w:lang w:eastAsia="ru-RU"/>
        </w:rPr>
        <w:t xml:space="preserve">ā, </w:t>
      </w:r>
      <w:r w:rsidR="004E3408">
        <w:rPr>
          <w:rFonts w:eastAsia="Times New Roman"/>
          <w:iCs/>
          <w:szCs w:val="24"/>
          <w:lang w:eastAsia="ru-RU"/>
        </w:rPr>
        <w:t xml:space="preserve">sestajā, </w:t>
      </w:r>
      <w:r w:rsidR="00B9789C" w:rsidRPr="009701F9">
        <w:rPr>
          <w:rFonts w:eastAsia="Times New Roman"/>
          <w:iCs/>
          <w:szCs w:val="24"/>
          <w:lang w:eastAsia="ru-RU"/>
        </w:rPr>
        <w:t>astot</w:t>
      </w:r>
      <w:r w:rsidR="002438B2">
        <w:rPr>
          <w:rFonts w:eastAsia="Times New Roman"/>
          <w:iCs/>
          <w:szCs w:val="24"/>
          <w:lang w:eastAsia="ru-RU"/>
        </w:rPr>
        <w:t>aj</w:t>
      </w:r>
      <w:r w:rsidR="00B9789C" w:rsidRPr="009701F9">
        <w:rPr>
          <w:rFonts w:eastAsia="Times New Roman"/>
          <w:iCs/>
          <w:szCs w:val="24"/>
          <w:lang w:eastAsia="ru-RU"/>
        </w:rPr>
        <w:t xml:space="preserve">ā, </w:t>
      </w:r>
      <w:r w:rsidR="00387B31">
        <w:rPr>
          <w:rFonts w:eastAsia="Times New Roman"/>
          <w:iCs/>
          <w:szCs w:val="24"/>
          <w:lang w:eastAsia="ru-RU"/>
        </w:rPr>
        <w:t>devītajā</w:t>
      </w:r>
      <w:r w:rsidR="004E3408">
        <w:rPr>
          <w:rFonts w:eastAsia="Times New Roman"/>
          <w:iCs/>
          <w:szCs w:val="24"/>
          <w:lang w:eastAsia="ru-RU"/>
        </w:rPr>
        <w:t xml:space="preserve">, </w:t>
      </w:r>
      <w:r w:rsidR="00387B31">
        <w:rPr>
          <w:rFonts w:eastAsia="Times New Roman"/>
          <w:iCs/>
          <w:szCs w:val="24"/>
          <w:lang w:eastAsia="ru-RU"/>
        </w:rPr>
        <w:t>desmitajā un</w:t>
      </w:r>
      <w:r w:rsidR="004E3408">
        <w:rPr>
          <w:rFonts w:eastAsia="Times New Roman"/>
          <w:iCs/>
          <w:szCs w:val="24"/>
          <w:lang w:eastAsia="ru-RU"/>
        </w:rPr>
        <w:t xml:space="preserve"> divpadsmitajā</w:t>
      </w:r>
      <w:r w:rsidR="00B9789C" w:rsidRPr="009701F9">
        <w:rPr>
          <w:rFonts w:eastAsia="Times New Roman"/>
          <w:iCs/>
          <w:szCs w:val="24"/>
          <w:lang w:eastAsia="ru-RU"/>
        </w:rPr>
        <w:t xml:space="preserve"> nodaļā minēt</w:t>
      </w:r>
      <w:r w:rsidR="002438B2">
        <w:rPr>
          <w:rFonts w:eastAsia="Times New Roman"/>
          <w:iCs/>
          <w:szCs w:val="24"/>
          <w:lang w:eastAsia="ru-RU"/>
        </w:rPr>
        <w:t>ā</w:t>
      </w:r>
      <w:r w:rsidR="00B9789C" w:rsidRPr="009701F9">
        <w:rPr>
          <w:rFonts w:eastAsia="Times New Roman"/>
          <w:iCs/>
          <w:szCs w:val="24"/>
          <w:lang w:eastAsia="ru-RU"/>
        </w:rPr>
        <w:t>s</w:t>
      </w:r>
      <w:r w:rsidR="007E5B5D">
        <w:rPr>
          <w:rFonts w:eastAsia="Times New Roman"/>
          <w:iCs/>
          <w:szCs w:val="24"/>
          <w:lang w:eastAsia="ru-RU"/>
        </w:rPr>
        <w:t xml:space="preserve"> </w:t>
      </w:r>
      <w:r w:rsidR="00C5457B">
        <w:rPr>
          <w:rFonts w:eastAsia="Times New Roman"/>
          <w:iCs/>
          <w:szCs w:val="24"/>
          <w:lang w:eastAsia="ru-RU"/>
        </w:rPr>
        <w:t xml:space="preserve">infrastruktūras </w:t>
      </w:r>
      <w:r w:rsidR="00245628" w:rsidRPr="007E70D4">
        <w:rPr>
          <w:rFonts w:eastAsia="Times New Roman"/>
          <w:iCs/>
          <w:szCs w:val="24"/>
          <w:lang w:eastAsia="ru-RU"/>
        </w:rPr>
        <w:t>diferenc</w:t>
      </w:r>
      <w:r w:rsidRPr="007E70D4">
        <w:rPr>
          <w:rFonts w:eastAsia="Times New Roman"/>
          <w:iCs/>
          <w:szCs w:val="24"/>
          <w:lang w:eastAsia="ru-RU"/>
        </w:rPr>
        <w:t>iācijas</w:t>
      </w:r>
      <w:r w:rsidR="00245628">
        <w:rPr>
          <w:rFonts w:eastAsia="Times New Roman"/>
          <w:iCs/>
          <w:szCs w:val="24"/>
          <w:lang w:eastAsia="ru-RU"/>
        </w:rPr>
        <w:t xml:space="preserve"> </w:t>
      </w:r>
      <w:r w:rsidR="002438B2" w:rsidRPr="009701F9">
        <w:rPr>
          <w:rFonts w:eastAsia="Times New Roman"/>
          <w:iCs/>
          <w:szCs w:val="24"/>
          <w:lang w:eastAsia="ru-RU"/>
        </w:rPr>
        <w:t>maksa</w:t>
      </w:r>
      <w:r w:rsidR="002438B2">
        <w:rPr>
          <w:rFonts w:eastAsia="Times New Roman"/>
          <w:iCs/>
          <w:szCs w:val="24"/>
          <w:lang w:eastAsia="ru-RU"/>
        </w:rPr>
        <w:t>s kopējiem</w:t>
      </w:r>
      <w:r w:rsidR="00245628">
        <w:rPr>
          <w:rFonts w:eastAsia="Times New Roman"/>
          <w:iCs/>
          <w:szCs w:val="24"/>
          <w:lang w:eastAsia="ru-RU"/>
        </w:rPr>
        <w:t xml:space="preserve"> maksas lielumie</w:t>
      </w:r>
      <w:r w:rsidR="00B9789C" w:rsidRPr="009701F9">
        <w:rPr>
          <w:rFonts w:eastAsia="Times New Roman"/>
          <w:iCs/>
          <w:szCs w:val="24"/>
          <w:lang w:eastAsia="ru-RU"/>
        </w:rPr>
        <w:t xml:space="preserve">m nepievieno, bet piemēro </w:t>
      </w:r>
      <w:r w:rsidR="00C5457B">
        <w:rPr>
          <w:rFonts w:eastAsia="Times New Roman"/>
          <w:iCs/>
          <w:szCs w:val="24"/>
          <w:lang w:eastAsia="ru-RU"/>
        </w:rPr>
        <w:t>atbilstoši maksas noteicēja izstrādātajai dzelzceļa infrastruktūras</w:t>
      </w:r>
      <w:r w:rsidR="00C5457B" w:rsidRPr="009701F9">
        <w:rPr>
          <w:rFonts w:eastAsia="Times New Roman"/>
          <w:iCs/>
          <w:szCs w:val="24"/>
          <w:lang w:eastAsia="ru-RU"/>
        </w:rPr>
        <w:t xml:space="preserve"> </w:t>
      </w:r>
      <w:r w:rsidR="00B9789C" w:rsidRPr="009701F9">
        <w:rPr>
          <w:rFonts w:eastAsia="Times New Roman"/>
          <w:iCs/>
          <w:szCs w:val="24"/>
          <w:lang w:eastAsia="ru-RU"/>
        </w:rPr>
        <w:t xml:space="preserve">maksas iekasēšanas </w:t>
      </w:r>
      <w:r w:rsidR="00C5457B" w:rsidRPr="009701F9">
        <w:rPr>
          <w:rFonts w:eastAsia="Times New Roman"/>
          <w:iCs/>
          <w:szCs w:val="24"/>
          <w:lang w:eastAsia="ru-RU"/>
        </w:rPr>
        <w:t>shēm</w:t>
      </w:r>
      <w:r w:rsidR="00C5457B">
        <w:rPr>
          <w:rFonts w:eastAsia="Times New Roman"/>
          <w:iCs/>
          <w:szCs w:val="24"/>
          <w:lang w:eastAsia="ru-RU"/>
        </w:rPr>
        <w:t>ai</w:t>
      </w:r>
      <w:r w:rsidR="00B9789C" w:rsidRPr="009701F9">
        <w:rPr>
          <w:rFonts w:eastAsia="Times New Roman"/>
          <w:iCs/>
          <w:szCs w:val="24"/>
          <w:lang w:eastAsia="ru-RU"/>
        </w:rPr>
        <w:t>.</w:t>
      </w:r>
      <w:r w:rsidR="00EF1B4A">
        <w:rPr>
          <w:rFonts w:eastAsia="Times New Roman"/>
          <w:iCs/>
          <w:szCs w:val="24"/>
          <w:lang w:eastAsia="ru-RU"/>
        </w:rPr>
        <w:t xml:space="preserve"> </w:t>
      </w:r>
      <w:r w:rsidR="00EF1B4A" w:rsidRPr="009701F9">
        <w:rPr>
          <w:rFonts w:eastAsia="Times New Roman"/>
          <w:iCs/>
          <w:szCs w:val="24"/>
          <w:lang w:eastAsia="ru-RU"/>
        </w:rPr>
        <w:t xml:space="preserve">Shēmas </w:t>
      </w:r>
      <w:r w:rsidR="00387B31">
        <w:rPr>
          <w:rFonts w:eastAsia="Times New Roman"/>
          <w:iCs/>
          <w:szCs w:val="24"/>
          <w:lang w:eastAsia="ru-RU"/>
        </w:rPr>
        <w:t>vienpadsmitajā</w:t>
      </w:r>
      <w:r w:rsidR="00EF1B4A">
        <w:rPr>
          <w:rFonts w:eastAsia="Times New Roman"/>
          <w:iCs/>
          <w:szCs w:val="24"/>
          <w:lang w:eastAsia="ru-RU"/>
        </w:rPr>
        <w:t xml:space="preserve"> </w:t>
      </w:r>
      <w:r w:rsidR="00EF1B4A" w:rsidRPr="009701F9">
        <w:rPr>
          <w:rFonts w:eastAsia="Times New Roman"/>
          <w:iCs/>
          <w:szCs w:val="24"/>
          <w:lang w:eastAsia="ru-RU"/>
        </w:rPr>
        <w:t>nodaļā minēt</w:t>
      </w:r>
      <w:r w:rsidR="00EF1B4A">
        <w:rPr>
          <w:rFonts w:eastAsia="Times New Roman"/>
          <w:iCs/>
          <w:szCs w:val="24"/>
          <w:lang w:eastAsia="ru-RU"/>
        </w:rPr>
        <w:t>ā</w:t>
      </w:r>
      <w:r w:rsidR="00EF1B4A" w:rsidRPr="009701F9">
        <w:rPr>
          <w:rFonts w:eastAsia="Times New Roman"/>
          <w:iCs/>
          <w:szCs w:val="24"/>
          <w:lang w:eastAsia="ru-RU"/>
        </w:rPr>
        <w:t>s</w:t>
      </w:r>
      <w:r w:rsidR="00EF1B4A">
        <w:rPr>
          <w:rFonts w:eastAsia="Times New Roman"/>
          <w:iCs/>
          <w:szCs w:val="24"/>
          <w:lang w:eastAsia="ru-RU"/>
        </w:rPr>
        <w:t xml:space="preserve"> </w:t>
      </w:r>
      <w:r w:rsidR="00EF1B4A" w:rsidRPr="009701F9">
        <w:rPr>
          <w:rFonts w:eastAsia="Times New Roman"/>
          <w:iCs/>
          <w:szCs w:val="24"/>
          <w:lang w:eastAsia="ru-RU"/>
        </w:rPr>
        <w:t>maksa</w:t>
      </w:r>
      <w:r w:rsidR="00EF1B4A">
        <w:rPr>
          <w:rFonts w:eastAsia="Times New Roman"/>
          <w:iCs/>
          <w:szCs w:val="24"/>
          <w:lang w:eastAsia="ru-RU"/>
        </w:rPr>
        <w:t>s kopējiem maksas lielumie</w:t>
      </w:r>
      <w:r w:rsidR="00EF1B4A" w:rsidRPr="009701F9">
        <w:rPr>
          <w:rFonts w:eastAsia="Times New Roman"/>
          <w:iCs/>
          <w:szCs w:val="24"/>
          <w:lang w:eastAsia="ru-RU"/>
        </w:rPr>
        <w:t xml:space="preserve">m nepievieno, bet piemēro </w:t>
      </w:r>
      <w:r w:rsidR="00EF1B4A">
        <w:rPr>
          <w:rFonts w:eastAsia="Times New Roman"/>
          <w:iCs/>
          <w:szCs w:val="24"/>
          <w:lang w:eastAsia="ru-RU"/>
        </w:rPr>
        <w:t>atbilstoši maksas noteicēja izstrādātajai dzelzceļa infrastruktūras</w:t>
      </w:r>
      <w:r w:rsidR="00EF1B4A" w:rsidRPr="009701F9">
        <w:rPr>
          <w:rFonts w:eastAsia="Times New Roman"/>
          <w:iCs/>
          <w:szCs w:val="24"/>
          <w:lang w:eastAsia="ru-RU"/>
        </w:rPr>
        <w:t xml:space="preserve"> maksas iekasēšanas shēm</w:t>
      </w:r>
      <w:r w:rsidR="00EF1B4A">
        <w:rPr>
          <w:rFonts w:eastAsia="Times New Roman"/>
          <w:iCs/>
          <w:szCs w:val="24"/>
          <w:lang w:eastAsia="ru-RU"/>
        </w:rPr>
        <w:t>ai</w:t>
      </w:r>
      <w:r w:rsidR="00EF1B4A" w:rsidRPr="009701F9">
        <w:rPr>
          <w:rFonts w:eastAsia="Times New Roman"/>
          <w:iCs/>
          <w:szCs w:val="24"/>
          <w:lang w:eastAsia="ru-RU"/>
        </w:rPr>
        <w:t>.</w:t>
      </w:r>
    </w:p>
    <w:p w14:paraId="7ED18488" w14:textId="0ACA7EB6" w:rsidR="00334D29" w:rsidRPr="009701F9" w:rsidRDefault="0091206E" w:rsidP="00B9789C">
      <w:pPr>
        <w:jc w:val="center"/>
        <w:rPr>
          <w:b/>
          <w:lang w:eastAsia="ru-RU"/>
        </w:rPr>
      </w:pPr>
      <w:r>
        <w:rPr>
          <w:b/>
          <w:lang w:eastAsia="ru-RU"/>
        </w:rPr>
        <w:t>XIV</w:t>
      </w:r>
      <w:r w:rsidR="00334D29" w:rsidRPr="009701F9">
        <w:rPr>
          <w:b/>
          <w:lang w:eastAsia="ru-RU"/>
        </w:rPr>
        <w:t>. Noslēguma jautājumi</w:t>
      </w:r>
    </w:p>
    <w:p w14:paraId="46D64546" w14:textId="77777777" w:rsidR="00B9789C" w:rsidRPr="009701F9" w:rsidRDefault="00B9789C" w:rsidP="00B9789C">
      <w:pPr>
        <w:jc w:val="center"/>
        <w:rPr>
          <w:b/>
          <w:lang w:eastAsia="ru-RU"/>
        </w:rPr>
      </w:pPr>
    </w:p>
    <w:p w14:paraId="252C6F9D" w14:textId="07224520" w:rsidR="00C5457B" w:rsidRDefault="007E70D4" w:rsidP="00334D29">
      <w:pPr>
        <w:spacing w:after="240" w:line="276" w:lineRule="auto"/>
        <w:ind w:firstLine="426"/>
        <w:rPr>
          <w:rFonts w:eastAsia="Times New Roman"/>
          <w:szCs w:val="24"/>
          <w:lang w:eastAsia="ru-RU"/>
        </w:rPr>
      </w:pPr>
      <w:bookmarkStart w:id="31" w:name="p33"/>
      <w:bookmarkStart w:id="32" w:name="p-510793"/>
      <w:bookmarkEnd w:id="31"/>
      <w:bookmarkEnd w:id="32"/>
      <w:r>
        <w:rPr>
          <w:rFonts w:eastAsia="Times New Roman"/>
          <w:szCs w:val="24"/>
          <w:lang w:eastAsia="ru-RU"/>
        </w:rPr>
        <w:t>52</w:t>
      </w:r>
      <w:r w:rsidR="00C5457B" w:rsidRPr="009701F9">
        <w:rPr>
          <w:rFonts w:eastAsia="Times New Roman"/>
          <w:szCs w:val="24"/>
          <w:lang w:eastAsia="ru-RU"/>
        </w:rPr>
        <w:t xml:space="preserve">. Grafiski </w:t>
      </w:r>
      <w:r w:rsidR="00C5457B">
        <w:rPr>
          <w:rFonts w:eastAsia="Times New Roman"/>
          <w:szCs w:val="24"/>
          <w:lang w:eastAsia="ru-RU"/>
        </w:rPr>
        <w:t>s</w:t>
      </w:r>
      <w:r w:rsidR="00C5457B" w:rsidRPr="009701F9">
        <w:rPr>
          <w:rFonts w:eastAsia="Times New Roman"/>
          <w:szCs w:val="24"/>
          <w:lang w:eastAsia="ru-RU"/>
        </w:rPr>
        <w:t xml:space="preserve">hēma ir attēlota </w:t>
      </w:r>
      <w:r w:rsidR="00C5457B" w:rsidRPr="007E70D4">
        <w:rPr>
          <w:rFonts w:eastAsia="Times New Roman"/>
          <w:szCs w:val="24"/>
          <w:lang w:eastAsia="ru-RU"/>
        </w:rPr>
        <w:t>4.pielikumā</w:t>
      </w:r>
      <w:r w:rsidR="00C5457B" w:rsidRPr="009701F9">
        <w:rPr>
          <w:rFonts w:eastAsia="Times New Roman"/>
          <w:szCs w:val="24"/>
          <w:lang w:eastAsia="ru-RU"/>
        </w:rPr>
        <w:t>.</w:t>
      </w:r>
    </w:p>
    <w:p w14:paraId="34C2A411" w14:textId="4AA8D017" w:rsidR="00C5457B" w:rsidRDefault="00AD2CD1" w:rsidP="007E5B5D">
      <w:pPr>
        <w:ind w:right="-199" w:firstLine="426"/>
        <w:jc w:val="left"/>
        <w:rPr>
          <w:rFonts w:eastAsia="Times New Roman"/>
          <w:szCs w:val="24"/>
        </w:rPr>
      </w:pPr>
      <w:r>
        <w:rPr>
          <w:rFonts w:eastAsia="Times New Roman"/>
          <w:szCs w:val="24"/>
          <w:lang w:eastAsia="ru-RU"/>
        </w:rPr>
        <w:t>53</w:t>
      </w:r>
      <w:r w:rsidR="00B9789C" w:rsidRPr="009701F9">
        <w:rPr>
          <w:rFonts w:eastAsia="Times New Roman"/>
          <w:szCs w:val="24"/>
          <w:lang w:eastAsia="ru-RU"/>
        </w:rPr>
        <w:t xml:space="preserve">. </w:t>
      </w:r>
      <w:r w:rsidR="009528D9" w:rsidRPr="00F239EB">
        <w:rPr>
          <w:rFonts w:eastAsia="Times New Roman"/>
          <w:szCs w:val="24"/>
        </w:rPr>
        <w:t xml:space="preserve">Šo </w:t>
      </w:r>
      <w:r w:rsidR="009528D9">
        <w:rPr>
          <w:rFonts w:eastAsia="Times New Roman"/>
          <w:szCs w:val="24"/>
        </w:rPr>
        <w:t>s</w:t>
      </w:r>
      <w:r w:rsidR="009528D9" w:rsidRPr="00F239EB">
        <w:rPr>
          <w:rFonts w:eastAsia="Times New Roman"/>
          <w:szCs w:val="24"/>
        </w:rPr>
        <w:t xml:space="preserve">hēmu </w:t>
      </w:r>
      <w:r w:rsidR="009528D9">
        <w:rPr>
          <w:rFonts w:eastAsia="Times New Roman"/>
          <w:szCs w:val="24"/>
        </w:rPr>
        <w:t>maksas noteicējs</w:t>
      </w:r>
      <w:r w:rsidR="009528D9" w:rsidRPr="00F239EB">
        <w:rPr>
          <w:rFonts w:eastAsia="Times New Roman"/>
          <w:szCs w:val="24"/>
        </w:rPr>
        <w:t xml:space="preserve"> publicē savā mājaslapā internetā un iesniedz infrastruktūras pārvaldītājam iekļaušanai </w:t>
      </w:r>
      <w:r w:rsidR="009528D9">
        <w:rPr>
          <w:rFonts w:eastAsia="Times New Roman"/>
          <w:szCs w:val="24"/>
        </w:rPr>
        <w:t xml:space="preserve">dzelzceļa </w:t>
      </w:r>
      <w:r w:rsidR="009528D9" w:rsidRPr="00F239EB">
        <w:rPr>
          <w:rFonts w:eastAsia="Times New Roman"/>
          <w:szCs w:val="24"/>
        </w:rPr>
        <w:t>infrastruktūras tīkla pārskatā.</w:t>
      </w:r>
    </w:p>
    <w:p w14:paraId="2A1CE556" w14:textId="77777777" w:rsidR="009528D9" w:rsidRDefault="009528D9" w:rsidP="001877FA">
      <w:pPr>
        <w:ind w:right="-199"/>
        <w:jc w:val="left"/>
        <w:rPr>
          <w:rFonts w:eastAsia="Times New Roman"/>
          <w:szCs w:val="24"/>
        </w:rPr>
      </w:pPr>
    </w:p>
    <w:p w14:paraId="3196E0D2" w14:textId="4B51FC9D" w:rsidR="009528D9" w:rsidRDefault="00AD2CD1" w:rsidP="007E5B5D">
      <w:pPr>
        <w:ind w:right="-199" w:firstLine="426"/>
        <w:jc w:val="left"/>
        <w:rPr>
          <w:rFonts w:eastAsia="Times New Roman"/>
          <w:szCs w:val="24"/>
        </w:rPr>
      </w:pPr>
      <w:r>
        <w:rPr>
          <w:rFonts w:eastAsia="Times New Roman"/>
          <w:szCs w:val="24"/>
        </w:rPr>
        <w:t>54</w:t>
      </w:r>
      <w:r w:rsidR="009528D9">
        <w:rPr>
          <w:rFonts w:eastAsia="Times New Roman"/>
          <w:szCs w:val="24"/>
        </w:rPr>
        <w:t xml:space="preserve">. </w:t>
      </w:r>
      <w:r w:rsidR="009528D9" w:rsidRPr="007F6D85">
        <w:rPr>
          <w:rFonts w:eastAsia="Times New Roman"/>
          <w:szCs w:val="24"/>
        </w:rPr>
        <w:t xml:space="preserve">Šī </w:t>
      </w:r>
      <w:r w:rsidR="009528D9">
        <w:rPr>
          <w:rFonts w:eastAsia="Times New Roman"/>
          <w:szCs w:val="24"/>
        </w:rPr>
        <w:t>s</w:t>
      </w:r>
      <w:r w:rsidR="009528D9" w:rsidRPr="007F6D85">
        <w:rPr>
          <w:rFonts w:eastAsia="Times New Roman"/>
          <w:szCs w:val="24"/>
        </w:rPr>
        <w:t>h</w:t>
      </w:r>
      <w:r w:rsidR="009528D9">
        <w:rPr>
          <w:rFonts w:eastAsia="Times New Roman"/>
          <w:szCs w:val="24"/>
        </w:rPr>
        <w:t xml:space="preserve">ēma </w:t>
      </w:r>
      <w:r w:rsidR="009528D9" w:rsidRPr="00631BBB">
        <w:rPr>
          <w:rFonts w:eastAsia="Times New Roman"/>
          <w:szCs w:val="24"/>
        </w:rPr>
        <w:t>stājas spēkā ar tās</w:t>
      </w:r>
      <w:r w:rsidR="009528D9">
        <w:rPr>
          <w:rFonts w:eastAsia="Times New Roman"/>
          <w:szCs w:val="24"/>
        </w:rPr>
        <w:t xml:space="preserve"> publicēšanas brīdi dzelzceļa </w:t>
      </w:r>
      <w:r w:rsidR="009528D9" w:rsidRPr="00F239EB">
        <w:rPr>
          <w:rFonts w:eastAsia="Times New Roman"/>
          <w:szCs w:val="24"/>
        </w:rPr>
        <w:t>infrastruktūras tīkla pārskatā</w:t>
      </w:r>
      <w:r w:rsidR="009528D9">
        <w:rPr>
          <w:rFonts w:eastAsia="Times New Roman"/>
          <w:szCs w:val="24"/>
        </w:rPr>
        <w:t>.</w:t>
      </w:r>
    </w:p>
    <w:p w14:paraId="043BA432" w14:textId="77777777" w:rsidR="009528D9" w:rsidRDefault="009528D9" w:rsidP="00AD2CD1">
      <w:pPr>
        <w:ind w:right="-199"/>
        <w:jc w:val="left"/>
        <w:rPr>
          <w:rFonts w:eastAsia="Times New Roman"/>
          <w:szCs w:val="24"/>
        </w:rPr>
      </w:pPr>
    </w:p>
    <w:p w14:paraId="7F16C5B6" w14:textId="67F2BE88" w:rsidR="009528D9" w:rsidRPr="009701F9" w:rsidRDefault="009528D9" w:rsidP="007E5B5D">
      <w:pPr>
        <w:spacing w:after="240" w:line="276" w:lineRule="auto"/>
        <w:ind w:firstLine="426"/>
      </w:pPr>
      <w:r w:rsidRPr="009701F9">
        <w:rPr>
          <w:rFonts w:eastAsia="Times New Roman"/>
          <w:szCs w:val="24"/>
          <w:lang w:eastAsia="ru-RU"/>
        </w:rPr>
        <w:t>5</w:t>
      </w:r>
      <w:r w:rsidR="00AD2CD1">
        <w:rPr>
          <w:rFonts w:eastAsia="Times New Roman"/>
          <w:szCs w:val="24"/>
          <w:lang w:eastAsia="ru-RU"/>
        </w:rPr>
        <w:t>5</w:t>
      </w:r>
      <w:r w:rsidRPr="009701F9">
        <w:rPr>
          <w:rFonts w:eastAsia="Times New Roman"/>
          <w:szCs w:val="24"/>
          <w:lang w:eastAsia="ru-RU"/>
        </w:rPr>
        <w:t xml:space="preserve">. Shēmu piemēro </w:t>
      </w:r>
      <w:r>
        <w:rPr>
          <w:rFonts w:eastAsia="Times New Roman"/>
          <w:szCs w:val="24"/>
          <w:lang w:eastAsia="ru-RU"/>
        </w:rPr>
        <w:t xml:space="preserve">infrastruktūras maksas lieluma </w:t>
      </w:r>
      <w:r w:rsidR="00B05D67" w:rsidRPr="009701F9">
        <w:rPr>
          <w:rFonts w:eastAsia="Times New Roman"/>
          <w:szCs w:val="24"/>
          <w:lang w:eastAsia="ru-RU"/>
        </w:rPr>
        <w:t>aprēķin</w:t>
      </w:r>
      <w:r w:rsidR="00F7436C">
        <w:rPr>
          <w:rFonts w:eastAsia="Times New Roman"/>
          <w:szCs w:val="24"/>
          <w:lang w:eastAsia="ru-RU"/>
        </w:rPr>
        <w:t>a</w:t>
      </w:r>
      <w:r w:rsidR="00B05D67" w:rsidRPr="009701F9">
        <w:rPr>
          <w:rFonts w:eastAsia="Times New Roman"/>
          <w:szCs w:val="24"/>
          <w:lang w:eastAsia="ru-RU"/>
        </w:rPr>
        <w:t>m</w:t>
      </w:r>
      <w:r w:rsidRPr="009701F9">
        <w:rPr>
          <w:rFonts w:eastAsia="Times New Roman"/>
          <w:szCs w:val="24"/>
          <w:lang w:eastAsia="ru-RU"/>
        </w:rPr>
        <w:t xml:space="preserve">, </w:t>
      </w:r>
      <w:r>
        <w:rPr>
          <w:rFonts w:eastAsia="Times New Roman"/>
          <w:szCs w:val="24"/>
          <w:lang w:eastAsia="ru-RU"/>
        </w:rPr>
        <w:t xml:space="preserve">sākot </w:t>
      </w:r>
      <w:r w:rsidRPr="009701F9">
        <w:rPr>
          <w:rFonts w:eastAsia="Times New Roman"/>
          <w:szCs w:val="24"/>
          <w:lang w:eastAsia="ru-RU"/>
        </w:rPr>
        <w:t xml:space="preserve">ar </w:t>
      </w:r>
      <w:r w:rsidRPr="009701F9">
        <w:rPr>
          <w:szCs w:val="24"/>
        </w:rPr>
        <w:t xml:space="preserve">vilcienu kustības </w:t>
      </w:r>
      <w:r>
        <w:rPr>
          <w:szCs w:val="24"/>
        </w:rPr>
        <w:t xml:space="preserve">gada </w:t>
      </w:r>
      <w:r w:rsidRPr="009701F9">
        <w:rPr>
          <w:szCs w:val="24"/>
        </w:rPr>
        <w:t>grafika periodu</w:t>
      </w:r>
      <w:r>
        <w:rPr>
          <w:szCs w:val="24"/>
        </w:rPr>
        <w:t xml:space="preserve"> 2018.-2019.</w:t>
      </w:r>
      <w:r w:rsidR="007E5B5D">
        <w:rPr>
          <w:szCs w:val="24"/>
        </w:rPr>
        <w:t xml:space="preserve"> </w:t>
      </w:r>
      <w:r>
        <w:rPr>
          <w:szCs w:val="24"/>
        </w:rPr>
        <w:t>gadam</w:t>
      </w:r>
      <w:r w:rsidRPr="009701F9">
        <w:t>.</w:t>
      </w:r>
      <w:r w:rsidR="00EF1B4A">
        <w:t xml:space="preserve"> </w:t>
      </w:r>
    </w:p>
    <w:p w14:paraId="27ABD61F" w14:textId="3079F5DB" w:rsidR="0044202E" w:rsidRDefault="00AD2CD1" w:rsidP="00D16D0F">
      <w:pPr>
        <w:spacing w:line="276" w:lineRule="auto"/>
        <w:ind w:right="-199" w:firstLine="426"/>
        <w:rPr>
          <w:rFonts w:eastAsia="Times New Roman"/>
          <w:szCs w:val="24"/>
        </w:rPr>
      </w:pPr>
      <w:r>
        <w:t>56</w:t>
      </w:r>
      <w:r w:rsidR="009528D9" w:rsidRPr="009701F9">
        <w:t xml:space="preserve">. </w:t>
      </w:r>
      <w:bookmarkStart w:id="33" w:name="p17"/>
      <w:bookmarkStart w:id="34" w:name="p-510774"/>
      <w:bookmarkEnd w:id="33"/>
      <w:bookmarkEnd w:id="34"/>
      <w:r w:rsidR="009528D9" w:rsidRPr="009701F9">
        <w:rPr>
          <w:szCs w:val="28"/>
        </w:rPr>
        <w:t xml:space="preserve">Sūdzību par </w:t>
      </w:r>
      <w:r w:rsidR="00F7436C">
        <w:rPr>
          <w:szCs w:val="28"/>
        </w:rPr>
        <w:t>s</w:t>
      </w:r>
      <w:r w:rsidR="00B05D67" w:rsidRPr="009701F9">
        <w:rPr>
          <w:szCs w:val="28"/>
        </w:rPr>
        <w:t>hēmu</w:t>
      </w:r>
      <w:r w:rsidR="007E5B5D">
        <w:rPr>
          <w:szCs w:val="28"/>
        </w:rPr>
        <w:t xml:space="preserve"> </w:t>
      </w:r>
      <w:r w:rsidR="009528D9" w:rsidRPr="009701F9">
        <w:rPr>
          <w:szCs w:val="28"/>
        </w:rPr>
        <w:t xml:space="preserve">dzelzceļa infrastruktūras īpašnieks, infrastruktūras pārvaldītājs, pieteikuma iesniedzējs vai </w:t>
      </w:r>
      <w:r w:rsidR="009528D9">
        <w:rPr>
          <w:szCs w:val="28"/>
        </w:rPr>
        <w:t xml:space="preserve">dzelzceļa </w:t>
      </w:r>
      <w:r w:rsidR="009528D9" w:rsidRPr="009701F9">
        <w:rPr>
          <w:szCs w:val="28"/>
        </w:rPr>
        <w:t xml:space="preserve">pārvadātājs var iesniegt </w:t>
      </w:r>
      <w:r w:rsidR="009528D9">
        <w:rPr>
          <w:szCs w:val="28"/>
        </w:rPr>
        <w:t>regulatīvajai iestādei</w:t>
      </w:r>
      <w:r w:rsidR="009528D9" w:rsidRPr="009701F9">
        <w:rPr>
          <w:szCs w:val="28"/>
        </w:rPr>
        <w:t xml:space="preserve"> ne vēlāk kā mēneša laikā </w:t>
      </w:r>
      <w:r w:rsidR="009528D9">
        <w:rPr>
          <w:szCs w:val="28"/>
        </w:rPr>
        <w:t>no</w:t>
      </w:r>
      <w:r w:rsidR="009528D9" w:rsidRPr="009701F9">
        <w:rPr>
          <w:szCs w:val="28"/>
        </w:rPr>
        <w:t xml:space="preserve"> dienas, kad tā ir publicēta </w:t>
      </w:r>
      <w:r w:rsidR="009528D9">
        <w:rPr>
          <w:rFonts w:eastAsia="Times New Roman"/>
          <w:szCs w:val="24"/>
        </w:rPr>
        <w:t xml:space="preserve">dzelzceļa </w:t>
      </w:r>
      <w:r w:rsidR="009528D9" w:rsidRPr="00F239EB">
        <w:rPr>
          <w:rFonts w:eastAsia="Times New Roman"/>
          <w:szCs w:val="24"/>
        </w:rPr>
        <w:t>infrastruktūras tīkla pārskatā</w:t>
      </w:r>
      <w:r w:rsidR="00D61383">
        <w:rPr>
          <w:rFonts w:eastAsia="Times New Roman"/>
          <w:szCs w:val="24"/>
        </w:rPr>
        <w:t>.</w:t>
      </w:r>
    </w:p>
    <w:p w14:paraId="435DFDAB" w14:textId="77777777" w:rsidR="00E1043B" w:rsidRDefault="00E1043B" w:rsidP="00D16D0F">
      <w:pPr>
        <w:spacing w:line="276" w:lineRule="auto"/>
        <w:ind w:right="-199" w:firstLine="426"/>
        <w:rPr>
          <w:rFonts w:eastAsia="Times New Roman"/>
          <w:szCs w:val="24"/>
        </w:rPr>
      </w:pPr>
    </w:p>
    <w:p w14:paraId="38CA93A5" w14:textId="77777777" w:rsidR="00E1043B" w:rsidRDefault="00E1043B" w:rsidP="00E1043B">
      <w:pPr>
        <w:ind w:firstLine="426"/>
      </w:pPr>
      <w:r>
        <w:t>AS "LatRailNet"</w:t>
      </w:r>
    </w:p>
    <w:p w14:paraId="4E8EF2FD" w14:textId="77777777" w:rsidR="00E1043B" w:rsidRPr="00AF56DF" w:rsidRDefault="00E1043B" w:rsidP="000F01F3">
      <w:pPr>
        <w:ind w:left="1276" w:firstLine="142"/>
      </w:pPr>
      <w:r>
        <w:t xml:space="preserve">finanšu direktore </w:t>
      </w:r>
      <w:r>
        <w:tab/>
      </w:r>
      <w:r>
        <w:tab/>
      </w:r>
      <w:r>
        <w:tab/>
      </w:r>
      <w:r>
        <w:tab/>
      </w:r>
      <w:r>
        <w:tab/>
      </w:r>
      <w:r>
        <w:tab/>
      </w:r>
      <w:proofErr w:type="spellStart"/>
      <w:r>
        <w:t>E.Bondare</w:t>
      </w:r>
      <w:proofErr w:type="spellEnd"/>
    </w:p>
    <w:p w14:paraId="0642389C" w14:textId="77777777" w:rsidR="00C7429A" w:rsidRPr="009701F9" w:rsidRDefault="00E65067" w:rsidP="00334D29">
      <w:pPr>
        <w:spacing w:line="276" w:lineRule="auto"/>
        <w:jc w:val="right"/>
        <w:rPr>
          <w:lang w:eastAsia="ru-RU"/>
        </w:rPr>
      </w:pPr>
      <w:r w:rsidRPr="009701F9">
        <w:rPr>
          <w:lang w:eastAsia="ru-RU"/>
        </w:rPr>
        <w:br w:type="page"/>
      </w:r>
      <w:r w:rsidR="00432A46" w:rsidRPr="009701F9">
        <w:rPr>
          <w:lang w:eastAsia="ru-RU"/>
        </w:rPr>
        <w:lastRenderedPageBreak/>
        <w:t>1</w:t>
      </w:r>
      <w:r w:rsidR="009F56E6" w:rsidRPr="009701F9">
        <w:rPr>
          <w:lang w:eastAsia="ru-RU"/>
        </w:rPr>
        <w:t>. </w:t>
      </w:r>
      <w:r w:rsidR="00C7429A" w:rsidRPr="009701F9">
        <w:rPr>
          <w:lang w:eastAsia="ru-RU"/>
        </w:rPr>
        <w:t>pielikums</w:t>
      </w:r>
    </w:p>
    <w:p w14:paraId="358267E1" w14:textId="77777777" w:rsidR="007C08D8" w:rsidRPr="009701F9" w:rsidRDefault="007C08D8" w:rsidP="00334D29">
      <w:pPr>
        <w:spacing w:line="276" w:lineRule="auto"/>
        <w:jc w:val="center"/>
        <w:rPr>
          <w:b/>
          <w:lang w:eastAsia="ru-RU"/>
        </w:rPr>
      </w:pPr>
    </w:p>
    <w:p w14:paraId="66D7E6D9" w14:textId="77777777" w:rsidR="00E65067" w:rsidRPr="009701F9" w:rsidRDefault="00B97D47" w:rsidP="00334D29">
      <w:pPr>
        <w:spacing w:line="276" w:lineRule="auto"/>
        <w:jc w:val="center"/>
        <w:rPr>
          <w:b/>
          <w:lang w:eastAsia="ru-RU"/>
        </w:rPr>
      </w:pPr>
      <w:r w:rsidRPr="009701F9">
        <w:rPr>
          <w:b/>
          <w:lang w:eastAsia="ru-RU"/>
        </w:rPr>
        <w:t>Izmaksu virzītāji</w:t>
      </w:r>
      <w:r w:rsidR="00E65067" w:rsidRPr="009701F9">
        <w:rPr>
          <w:b/>
          <w:lang w:eastAsia="ru-RU"/>
        </w:rPr>
        <w:t xml:space="preserve"> ar </w:t>
      </w:r>
      <w:r w:rsidRPr="009701F9">
        <w:rPr>
          <w:b/>
          <w:lang w:eastAsia="ru-RU"/>
        </w:rPr>
        <w:t>kurie</w:t>
      </w:r>
      <w:r w:rsidR="00575D2D" w:rsidRPr="009701F9">
        <w:rPr>
          <w:b/>
          <w:lang w:eastAsia="ru-RU"/>
        </w:rPr>
        <w:t xml:space="preserve">m </w:t>
      </w:r>
      <w:r w:rsidR="007C08D8" w:rsidRPr="009701F9">
        <w:rPr>
          <w:b/>
          <w:lang w:eastAsia="ru-RU"/>
        </w:rPr>
        <w:t>aktivitāšu izmaksas attiecina uz</w:t>
      </w:r>
      <w:r w:rsidRPr="009701F9">
        <w:rPr>
          <w:b/>
          <w:lang w:eastAsia="ru-RU"/>
        </w:rPr>
        <w:t xml:space="preserve"> pakalpojumu </w:t>
      </w:r>
      <w:r w:rsidR="009F4F28" w:rsidRPr="009701F9">
        <w:rPr>
          <w:b/>
          <w:lang w:eastAsia="ru-RU"/>
        </w:rPr>
        <w:t xml:space="preserve">grupām </w:t>
      </w:r>
    </w:p>
    <w:p w14:paraId="03BFF0F2" w14:textId="77777777" w:rsidR="007C08D8" w:rsidRPr="009701F9" w:rsidRDefault="007C08D8" w:rsidP="00334D29">
      <w:pPr>
        <w:spacing w:line="276" w:lineRule="auto"/>
        <w:jc w:val="center"/>
        <w:rPr>
          <w:b/>
          <w:lang w:eastAsia="ru-RU"/>
        </w:rPr>
      </w:pPr>
    </w:p>
    <w:tbl>
      <w:tblPr>
        <w:tblW w:w="498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10"/>
        <w:gridCol w:w="6324"/>
        <w:gridCol w:w="2088"/>
      </w:tblGrid>
      <w:tr w:rsidR="009701F9" w:rsidRPr="009701F9" w14:paraId="6D936EF7"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hideMark/>
          </w:tcPr>
          <w:p w14:paraId="758B2CC8" w14:textId="77777777" w:rsidR="007C08D8" w:rsidRPr="009701F9" w:rsidRDefault="007C08D8" w:rsidP="00504F9B">
            <w:pPr>
              <w:jc w:val="center"/>
              <w:rPr>
                <w:rFonts w:ascii="Arial Narrow" w:eastAsia="Times New Roman" w:hAnsi="Arial Narrow"/>
                <w:b/>
                <w:bCs/>
                <w:sz w:val="20"/>
                <w:szCs w:val="20"/>
                <w:lang w:eastAsia="ru-RU"/>
              </w:rPr>
            </w:pPr>
            <w:r w:rsidRPr="009701F9">
              <w:rPr>
                <w:rFonts w:ascii="Arial Narrow" w:eastAsia="Times New Roman" w:hAnsi="Arial Narrow"/>
                <w:b/>
                <w:bCs/>
                <w:sz w:val="20"/>
                <w:szCs w:val="20"/>
                <w:lang w:eastAsia="ru-RU"/>
              </w:rPr>
              <w:t>Nr.</w:t>
            </w:r>
          </w:p>
        </w:tc>
        <w:tc>
          <w:tcPr>
            <w:tcW w:w="3505" w:type="pct"/>
            <w:tcBorders>
              <w:top w:val="outset" w:sz="6" w:space="0" w:color="414142"/>
              <w:left w:val="outset" w:sz="6" w:space="0" w:color="414142"/>
              <w:bottom w:val="outset" w:sz="6" w:space="0" w:color="414142"/>
              <w:right w:val="outset" w:sz="6" w:space="0" w:color="414142"/>
            </w:tcBorders>
            <w:vAlign w:val="center"/>
            <w:hideMark/>
          </w:tcPr>
          <w:p w14:paraId="7741EFAF" w14:textId="77777777" w:rsidR="007C08D8" w:rsidRPr="009701F9" w:rsidRDefault="00C64D15" w:rsidP="00504F9B">
            <w:pPr>
              <w:jc w:val="center"/>
              <w:rPr>
                <w:rFonts w:ascii="Arial Narrow" w:eastAsia="Times New Roman" w:hAnsi="Arial Narrow"/>
                <w:b/>
                <w:bCs/>
                <w:sz w:val="20"/>
                <w:szCs w:val="20"/>
                <w:lang w:eastAsia="ru-RU"/>
              </w:rPr>
            </w:pPr>
            <w:r w:rsidRPr="009701F9">
              <w:rPr>
                <w:rFonts w:ascii="Arial Narrow" w:eastAsia="Times New Roman" w:hAnsi="Arial Narrow"/>
                <w:b/>
                <w:bCs/>
                <w:sz w:val="20"/>
                <w:szCs w:val="20"/>
                <w:lang w:eastAsia="ru-RU"/>
              </w:rPr>
              <w:t>Aktivitāšu nodrošināšanas i</w:t>
            </w:r>
            <w:r w:rsidR="00504F9B" w:rsidRPr="009701F9">
              <w:rPr>
                <w:rFonts w:ascii="Arial Narrow" w:eastAsia="Times New Roman" w:hAnsi="Arial Narrow"/>
                <w:b/>
                <w:bCs/>
                <w:sz w:val="20"/>
                <w:szCs w:val="20"/>
                <w:lang w:eastAsia="ru-RU"/>
              </w:rPr>
              <w:t>zmaksu grupas</w:t>
            </w:r>
          </w:p>
        </w:tc>
        <w:tc>
          <w:tcPr>
            <w:tcW w:w="1157" w:type="pct"/>
            <w:tcBorders>
              <w:top w:val="outset" w:sz="6" w:space="0" w:color="414142"/>
              <w:left w:val="outset" w:sz="6" w:space="0" w:color="414142"/>
              <w:bottom w:val="outset" w:sz="6" w:space="0" w:color="414142"/>
              <w:right w:val="outset" w:sz="6" w:space="0" w:color="414142"/>
            </w:tcBorders>
          </w:tcPr>
          <w:p w14:paraId="379516AB" w14:textId="77777777" w:rsidR="007C08D8" w:rsidRPr="009701F9" w:rsidRDefault="007C08D8" w:rsidP="007C08D8">
            <w:pPr>
              <w:jc w:val="center"/>
              <w:rPr>
                <w:rFonts w:ascii="Arial Narrow" w:eastAsia="Times New Roman" w:hAnsi="Arial Narrow"/>
                <w:b/>
                <w:bCs/>
                <w:sz w:val="20"/>
                <w:szCs w:val="20"/>
                <w:lang w:eastAsia="ru-RU"/>
              </w:rPr>
            </w:pPr>
            <w:r w:rsidRPr="009701F9">
              <w:rPr>
                <w:rFonts w:ascii="Arial Narrow" w:eastAsia="Times New Roman" w:hAnsi="Arial Narrow"/>
                <w:b/>
                <w:bCs/>
                <w:sz w:val="20"/>
                <w:szCs w:val="20"/>
                <w:lang w:eastAsia="ru-RU"/>
              </w:rPr>
              <w:t>Izmaksu virzītājs izmaksu sadalei pa pakalpojumu grupām</w:t>
            </w:r>
          </w:p>
        </w:tc>
      </w:tr>
      <w:tr w:rsidR="004E3919" w:rsidRPr="00D84FA1" w14:paraId="35E51809"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4C14F98F" w14:textId="77777777" w:rsidR="004E3919" w:rsidRPr="00872C18" w:rsidRDefault="004E3919" w:rsidP="00504F9B">
            <w:pPr>
              <w:jc w:val="center"/>
              <w:rPr>
                <w:rFonts w:ascii="Arial Narrow" w:eastAsia="Times New Roman" w:hAnsi="Arial Narrow"/>
                <w:b/>
                <w:bCs/>
                <w:sz w:val="20"/>
                <w:szCs w:val="20"/>
                <w:lang w:eastAsia="ru-RU"/>
              </w:rPr>
            </w:pPr>
            <w:r w:rsidRPr="00872C18">
              <w:rPr>
                <w:rFonts w:ascii="Arial Narrow" w:eastAsia="Times New Roman" w:hAnsi="Arial Narrow"/>
                <w:b/>
                <w:bCs/>
                <w:sz w:val="20"/>
                <w:szCs w:val="20"/>
                <w:lang w:eastAsia="ru-RU"/>
              </w:rPr>
              <w:t>1.</w:t>
            </w:r>
          </w:p>
        </w:tc>
        <w:tc>
          <w:tcPr>
            <w:tcW w:w="3505" w:type="pct"/>
            <w:tcBorders>
              <w:top w:val="outset" w:sz="6" w:space="0" w:color="414142"/>
              <w:left w:val="outset" w:sz="6" w:space="0" w:color="414142"/>
              <w:bottom w:val="outset" w:sz="6" w:space="0" w:color="414142"/>
              <w:right w:val="outset" w:sz="6" w:space="0" w:color="414142"/>
            </w:tcBorders>
            <w:vAlign w:val="center"/>
          </w:tcPr>
          <w:p w14:paraId="5BB6B84B" w14:textId="1E7299DD" w:rsidR="004E3919" w:rsidRPr="0002424F" w:rsidRDefault="00D84FA1" w:rsidP="00872C18">
            <w:pPr>
              <w:jc w:val="left"/>
              <w:rPr>
                <w:rFonts w:ascii="Arial Narrow" w:eastAsia="Times New Roman" w:hAnsi="Arial Narrow"/>
                <w:b/>
                <w:bCs/>
                <w:sz w:val="20"/>
                <w:szCs w:val="20"/>
                <w:lang w:eastAsia="ru-RU"/>
              </w:rPr>
            </w:pPr>
            <w:r w:rsidRPr="0002424F">
              <w:rPr>
                <w:rFonts w:ascii="Arial Narrow" w:eastAsia="Times New Roman" w:hAnsi="Arial Narrow"/>
                <w:b/>
                <w:sz w:val="20"/>
                <w:szCs w:val="20"/>
                <w:lang w:eastAsia="ru-RU"/>
              </w:rPr>
              <w:t xml:space="preserve">Pilnās dzelzceļa infrastruktūras uzturēšanas </w:t>
            </w:r>
            <w:r w:rsidR="00E938A5" w:rsidRPr="0002424F">
              <w:rPr>
                <w:rFonts w:ascii="Arial Narrow" w:eastAsia="Times New Roman" w:hAnsi="Arial Narrow"/>
                <w:b/>
                <w:sz w:val="20"/>
                <w:szCs w:val="20"/>
                <w:lang w:eastAsia="ru-RU"/>
              </w:rPr>
              <w:t xml:space="preserve">un vispārējās </w:t>
            </w:r>
            <w:r w:rsidRPr="0002424F">
              <w:rPr>
                <w:rFonts w:ascii="Arial Narrow" w:eastAsia="Times New Roman" w:hAnsi="Arial Narrow"/>
                <w:b/>
                <w:sz w:val="20"/>
                <w:szCs w:val="20"/>
                <w:lang w:eastAsia="ru-RU"/>
              </w:rPr>
              <w:t>izmaksas</w:t>
            </w:r>
          </w:p>
        </w:tc>
        <w:tc>
          <w:tcPr>
            <w:tcW w:w="1157" w:type="pct"/>
            <w:tcBorders>
              <w:top w:val="outset" w:sz="6" w:space="0" w:color="414142"/>
              <w:left w:val="outset" w:sz="6" w:space="0" w:color="414142"/>
              <w:bottom w:val="outset" w:sz="6" w:space="0" w:color="414142"/>
              <w:right w:val="outset" w:sz="6" w:space="0" w:color="414142"/>
            </w:tcBorders>
          </w:tcPr>
          <w:p w14:paraId="0BC8EAD1" w14:textId="77777777" w:rsidR="004E3919" w:rsidRPr="00D84FA1" w:rsidRDefault="004E3919" w:rsidP="007C08D8">
            <w:pPr>
              <w:jc w:val="center"/>
              <w:rPr>
                <w:rFonts w:ascii="Arial Narrow" w:eastAsia="Times New Roman" w:hAnsi="Arial Narrow"/>
                <w:bCs/>
                <w:sz w:val="20"/>
                <w:szCs w:val="20"/>
                <w:lang w:eastAsia="ru-RU"/>
              </w:rPr>
            </w:pPr>
          </w:p>
        </w:tc>
      </w:tr>
      <w:tr w:rsidR="009701F9" w:rsidRPr="009701F9" w14:paraId="4E248EB4"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30D7EF61" w14:textId="77777777" w:rsidR="007C08D8" w:rsidRPr="009701F9" w:rsidRDefault="007C08D8"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1.1.</w:t>
            </w:r>
          </w:p>
        </w:tc>
        <w:tc>
          <w:tcPr>
            <w:tcW w:w="3505" w:type="pct"/>
            <w:tcBorders>
              <w:top w:val="outset" w:sz="6" w:space="0" w:color="414142"/>
              <w:left w:val="outset" w:sz="6" w:space="0" w:color="414142"/>
              <w:bottom w:val="outset" w:sz="6" w:space="0" w:color="414142"/>
              <w:right w:val="outset" w:sz="6" w:space="0" w:color="414142"/>
            </w:tcBorders>
            <w:vAlign w:val="center"/>
          </w:tcPr>
          <w:p w14:paraId="67073B78" w14:textId="5C239202" w:rsidR="007C08D8" w:rsidRPr="0002424F" w:rsidRDefault="002103B0" w:rsidP="0006078C">
            <w:pPr>
              <w:jc w:val="left"/>
              <w:rPr>
                <w:rFonts w:ascii="Arial Narrow" w:eastAsia="Times New Roman" w:hAnsi="Arial Narrow"/>
                <w:b/>
                <w:sz w:val="20"/>
                <w:szCs w:val="20"/>
                <w:lang w:eastAsia="ru-RU"/>
              </w:rPr>
            </w:pPr>
            <w:r w:rsidRPr="0002424F">
              <w:rPr>
                <w:rFonts w:ascii="Arial Narrow" w:hAnsi="Arial Narrow"/>
                <w:sz w:val="20"/>
                <w:szCs w:val="20"/>
              </w:rPr>
              <w:t>D</w:t>
            </w:r>
            <w:r w:rsidR="007C08D8" w:rsidRPr="0002424F">
              <w:rPr>
                <w:rFonts w:ascii="Arial Narrow" w:hAnsi="Arial Narrow"/>
                <w:sz w:val="20"/>
                <w:szCs w:val="20"/>
              </w:rPr>
              <w:t xml:space="preserve">zelzceļa infrastruktūras, kas nodrošina </w:t>
            </w:r>
            <w:r w:rsidR="00FF7EAC" w:rsidRPr="0002424F">
              <w:rPr>
                <w:rFonts w:ascii="Arial Narrow" w:hAnsi="Arial Narrow"/>
                <w:sz w:val="20"/>
                <w:szCs w:val="20"/>
              </w:rPr>
              <w:t>minimālā piekļuves pakalpojumu kompleksa</w:t>
            </w:r>
            <w:r w:rsidR="00C778FB" w:rsidRPr="0002424F">
              <w:rPr>
                <w:rFonts w:ascii="Arial Narrow" w:hAnsi="Arial Narrow"/>
                <w:sz w:val="20"/>
                <w:szCs w:val="20"/>
              </w:rPr>
              <w:t>,</w:t>
            </w:r>
            <w:r w:rsidRPr="0002424F">
              <w:rPr>
                <w:rFonts w:ascii="Arial Narrow" w:hAnsi="Arial Narrow"/>
                <w:sz w:val="20"/>
                <w:szCs w:val="20"/>
              </w:rPr>
              <w:t xml:space="preserve"> </w:t>
            </w:r>
            <w:r w:rsidR="00C778FB" w:rsidRPr="0002424F">
              <w:rPr>
                <w:rFonts w:ascii="Arial Narrow" w:eastAsia="Times New Roman" w:hAnsi="Arial Narrow"/>
                <w:sz w:val="20"/>
                <w:szCs w:val="20"/>
                <w:lang w:eastAsia="ru-RU"/>
              </w:rPr>
              <w:t>uzturēšan</w:t>
            </w:r>
            <w:r w:rsidR="008662BF">
              <w:rPr>
                <w:rFonts w:ascii="Arial Narrow" w:eastAsia="Times New Roman" w:hAnsi="Arial Narrow"/>
                <w:sz w:val="20"/>
                <w:szCs w:val="20"/>
                <w:lang w:eastAsia="ru-RU"/>
              </w:rPr>
              <w:t>as un</w:t>
            </w:r>
            <w:r w:rsidR="00C778FB" w:rsidRPr="0002424F">
              <w:rPr>
                <w:rFonts w:ascii="Arial Narrow" w:eastAsia="Times New Roman" w:hAnsi="Arial Narrow"/>
                <w:sz w:val="20"/>
                <w:szCs w:val="20"/>
                <w:lang w:eastAsia="ru-RU"/>
              </w:rPr>
              <w:t xml:space="preserve"> vilcienu kustības vadības</w:t>
            </w:r>
            <w:r w:rsidR="00041F84" w:rsidRPr="0002424F">
              <w:rPr>
                <w:rFonts w:ascii="Arial Narrow" w:eastAsia="Times New Roman" w:hAnsi="Arial Narrow"/>
                <w:sz w:val="20"/>
                <w:szCs w:val="20"/>
                <w:lang w:eastAsia="ru-RU"/>
              </w:rPr>
              <w:t xml:space="preserve"> </w:t>
            </w:r>
            <w:r w:rsidR="00C778FB" w:rsidRPr="0002424F">
              <w:rPr>
                <w:rFonts w:ascii="Arial Narrow" w:eastAsia="Times New Roman" w:hAnsi="Arial Narrow"/>
                <w:sz w:val="20"/>
                <w:szCs w:val="20"/>
                <w:lang w:eastAsia="ru-RU"/>
              </w:rPr>
              <w:t>izmaksas</w:t>
            </w:r>
            <w:r w:rsidR="00E01523" w:rsidRPr="0002424F">
              <w:rPr>
                <w:rFonts w:ascii="Arial Narrow" w:eastAsia="Times New Roman" w:hAnsi="Arial Narrow"/>
                <w:sz w:val="20"/>
                <w:szCs w:val="20"/>
                <w:lang w:eastAsia="ru-RU"/>
              </w:rPr>
              <w:t xml:space="preserve"> (</w:t>
            </w:r>
            <w:r w:rsidR="00504F9B" w:rsidRPr="0002424F">
              <w:rPr>
                <w:rFonts w:ascii="Arial Narrow" w:eastAsia="Times New Roman" w:hAnsi="Arial Narrow"/>
                <w:sz w:val="20"/>
                <w:szCs w:val="20"/>
                <w:vertAlign w:val="subscript"/>
                <w:lang w:eastAsia="ru-RU"/>
              </w:rPr>
              <w:t>ceļ</w:t>
            </w:r>
            <w:r w:rsidR="00504F9B" w:rsidRPr="0002424F">
              <w:rPr>
                <w:rFonts w:ascii="Arial Narrow" w:eastAsia="Times New Roman" w:hAnsi="Arial Narrow"/>
                <w:sz w:val="20"/>
                <w:szCs w:val="20"/>
                <w:lang w:eastAsia="ru-RU"/>
              </w:rPr>
              <w:t xml:space="preserve"> </w:t>
            </w:r>
            <w:r w:rsidR="00E01523" w:rsidRPr="0002424F">
              <w:rPr>
                <w:rFonts w:ascii="Arial Narrow" w:eastAsia="Times New Roman" w:hAnsi="Arial Narrow"/>
                <w:sz w:val="20"/>
                <w:szCs w:val="20"/>
                <w:vertAlign w:val="subscript"/>
                <w:lang w:eastAsia="ru-RU"/>
              </w:rPr>
              <w:t>uztur</w:t>
            </w:r>
            <w:r w:rsidR="00E01523" w:rsidRPr="0002424F">
              <w:rPr>
                <w:rFonts w:ascii="Arial Narrow" w:eastAsia="Times New Roman" w:hAnsi="Arial Narrow"/>
                <w:sz w:val="20"/>
                <w:szCs w:val="20"/>
                <w:lang w:eastAsia="ru-RU"/>
              </w:rPr>
              <w:t>)</w:t>
            </w:r>
            <w:r w:rsidR="00C64D15" w:rsidRPr="0002424F">
              <w:rPr>
                <w:rStyle w:val="FootnoteReference"/>
                <w:rFonts w:ascii="Arial Narrow" w:hAnsi="Arial Narrow"/>
                <w:sz w:val="20"/>
                <w:szCs w:val="20"/>
              </w:rPr>
              <w:t xml:space="preserve"> </w:t>
            </w:r>
            <w:r w:rsidR="00C64D15" w:rsidRPr="0002424F">
              <w:rPr>
                <w:rStyle w:val="FootnoteReference"/>
                <w:rFonts w:ascii="Arial Narrow" w:hAnsi="Arial Narrow"/>
                <w:sz w:val="20"/>
                <w:szCs w:val="20"/>
              </w:rPr>
              <w:footnoteReference w:id="8"/>
            </w:r>
          </w:p>
        </w:tc>
        <w:tc>
          <w:tcPr>
            <w:tcW w:w="1157" w:type="pct"/>
            <w:tcBorders>
              <w:top w:val="outset" w:sz="6" w:space="0" w:color="414142"/>
              <w:left w:val="outset" w:sz="6" w:space="0" w:color="414142"/>
              <w:bottom w:val="outset" w:sz="6" w:space="0" w:color="414142"/>
              <w:right w:val="outset" w:sz="6" w:space="0" w:color="414142"/>
            </w:tcBorders>
            <w:vAlign w:val="center"/>
          </w:tcPr>
          <w:p w14:paraId="1B8165A1" w14:textId="77777777" w:rsidR="007C08D8" w:rsidRPr="009701F9" w:rsidRDefault="007C08D8" w:rsidP="00504F9B">
            <w:pPr>
              <w:jc w:val="center"/>
              <w:rPr>
                <w:rFonts w:ascii="Arial Narrow" w:eastAsia="Times New Roman" w:hAnsi="Arial Narrow"/>
                <w:sz w:val="20"/>
                <w:szCs w:val="20"/>
                <w:lang w:eastAsia="ru-RU"/>
              </w:rPr>
            </w:pPr>
          </w:p>
        </w:tc>
      </w:tr>
      <w:tr w:rsidR="009701F9" w:rsidRPr="009701F9" w14:paraId="3DB47B31"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hideMark/>
          </w:tcPr>
          <w:p w14:paraId="6B837896" w14:textId="77777777" w:rsidR="007C08D8" w:rsidRPr="009701F9" w:rsidRDefault="007C08D8"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1.1.1.</w:t>
            </w:r>
          </w:p>
        </w:tc>
        <w:tc>
          <w:tcPr>
            <w:tcW w:w="3505" w:type="pct"/>
            <w:tcBorders>
              <w:top w:val="outset" w:sz="6" w:space="0" w:color="414142"/>
              <w:left w:val="outset" w:sz="6" w:space="0" w:color="414142"/>
              <w:bottom w:val="outset" w:sz="6" w:space="0" w:color="414142"/>
              <w:right w:val="outset" w:sz="6" w:space="0" w:color="414142"/>
            </w:tcBorders>
            <w:vAlign w:val="center"/>
            <w:hideMark/>
          </w:tcPr>
          <w:p w14:paraId="2DB61398" w14:textId="7070F6CB" w:rsidR="007C08D8" w:rsidRPr="009701F9" w:rsidRDefault="007C08D8" w:rsidP="006340DB">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Sliežu ceļu</w:t>
            </w:r>
            <w:r w:rsidR="002103B0" w:rsidRPr="009701F9">
              <w:rPr>
                <w:rFonts w:ascii="Arial Narrow" w:eastAsia="Times New Roman" w:hAnsi="Arial Narrow"/>
                <w:sz w:val="20"/>
                <w:szCs w:val="20"/>
                <w:lang w:eastAsia="ru-RU"/>
              </w:rPr>
              <w:t>, civilās infrastruktūras</w:t>
            </w:r>
            <w:r w:rsidR="00504F9B" w:rsidRPr="009701F9">
              <w:rPr>
                <w:rFonts w:ascii="Arial Narrow" w:eastAsia="Times New Roman" w:hAnsi="Arial Narrow"/>
                <w:sz w:val="20"/>
                <w:szCs w:val="20"/>
                <w:lang w:eastAsia="ru-RU"/>
              </w:rPr>
              <w:t> </w:t>
            </w:r>
            <w:r w:rsidR="003146F9">
              <w:rPr>
                <w:rFonts w:ascii="Arial Narrow" w:eastAsia="Times New Roman" w:hAnsi="Arial Narrow"/>
                <w:sz w:val="20"/>
                <w:szCs w:val="20"/>
                <w:lang w:eastAsia="ru-RU"/>
              </w:rPr>
              <w:t>un</w:t>
            </w:r>
            <w:r w:rsidR="00FF7EAC" w:rsidRPr="009701F9">
              <w:rPr>
                <w:rFonts w:ascii="Arial Narrow" w:eastAsia="Times New Roman" w:hAnsi="Arial Narrow"/>
                <w:sz w:val="20"/>
                <w:szCs w:val="20"/>
                <w:lang w:eastAsia="ru-RU"/>
              </w:rPr>
              <w:t xml:space="preserve"> saistīto</w:t>
            </w:r>
            <w:r w:rsidRPr="009701F9">
              <w:rPr>
                <w:rFonts w:ascii="Arial Narrow" w:eastAsia="Times New Roman" w:hAnsi="Arial Narrow"/>
                <w:sz w:val="20"/>
                <w:szCs w:val="20"/>
                <w:lang w:eastAsia="ru-RU"/>
              </w:rPr>
              <w:t xml:space="preserve"> pastāvīgo ierīču </w:t>
            </w:r>
            <w:r w:rsidR="004758E4" w:rsidRPr="009701F9">
              <w:rPr>
                <w:rFonts w:ascii="Arial Narrow" w:eastAsia="Times New Roman" w:hAnsi="Arial Narrow"/>
                <w:sz w:val="20"/>
                <w:szCs w:val="20"/>
                <w:lang w:eastAsia="ru-RU"/>
              </w:rPr>
              <w:t>un drošības objektu</w:t>
            </w:r>
            <w:r w:rsidR="00504F9B" w:rsidRPr="009701F9">
              <w:rPr>
                <w:rFonts w:ascii="Arial Narrow" w:eastAsia="Times New Roman" w:hAnsi="Arial Narrow"/>
                <w:sz w:val="20"/>
                <w:szCs w:val="20"/>
                <w:lang w:eastAsia="ru-RU"/>
              </w:rPr>
              <w:t> </w:t>
            </w:r>
            <w:r w:rsidR="002103B0" w:rsidRPr="009701F9">
              <w:rPr>
                <w:rFonts w:ascii="Arial Narrow" w:eastAsia="Times New Roman" w:hAnsi="Arial Narrow"/>
                <w:sz w:val="20"/>
                <w:szCs w:val="20"/>
                <w:lang w:eastAsia="ru-RU"/>
              </w:rPr>
              <w:t>uzturēšana</w:t>
            </w:r>
            <w:r w:rsidR="004758E4" w:rsidRPr="009701F9">
              <w:rPr>
                <w:rFonts w:ascii="Arial Narrow" w:eastAsia="Times New Roman" w:hAnsi="Arial Narrow"/>
                <w:sz w:val="20"/>
                <w:szCs w:val="20"/>
                <w:lang w:eastAsia="ru-RU"/>
              </w:rPr>
              <w:t xml:space="preserve"> </w:t>
            </w:r>
            <w:r w:rsidR="00FF7EAC" w:rsidRPr="009701F9">
              <w:rPr>
                <w:rFonts w:ascii="Arial Narrow" w:hAnsi="Arial Narrow"/>
                <w:sz w:val="20"/>
                <w:szCs w:val="20"/>
              </w:rPr>
              <w:t>vilcienu pieņemšanas, caurlaišanas un aizlaišanas</w:t>
            </w:r>
            <w:r w:rsidR="00FF7EAC" w:rsidRPr="009701F9">
              <w:rPr>
                <w:rFonts w:ascii="Arial Narrow" w:eastAsia="Times New Roman" w:hAnsi="Arial Narrow"/>
                <w:sz w:val="20"/>
                <w:szCs w:val="20"/>
                <w:lang w:eastAsia="ru-RU"/>
              </w:rPr>
              <w:t xml:space="preserve"> </w:t>
            </w:r>
            <w:r w:rsidR="004758E4" w:rsidRPr="009701F9">
              <w:rPr>
                <w:rFonts w:ascii="Arial Narrow" w:eastAsia="Times New Roman" w:hAnsi="Arial Narrow"/>
                <w:sz w:val="20"/>
                <w:szCs w:val="20"/>
                <w:lang w:eastAsia="ru-RU"/>
              </w:rPr>
              <w:t xml:space="preserve">nodrošināšanai </w:t>
            </w:r>
          </w:p>
        </w:tc>
        <w:tc>
          <w:tcPr>
            <w:tcW w:w="1157" w:type="pct"/>
            <w:tcBorders>
              <w:top w:val="outset" w:sz="6" w:space="0" w:color="414142"/>
              <w:left w:val="outset" w:sz="6" w:space="0" w:color="414142"/>
              <w:bottom w:val="outset" w:sz="6" w:space="0" w:color="414142"/>
              <w:right w:val="outset" w:sz="6" w:space="0" w:color="414142"/>
            </w:tcBorders>
            <w:vAlign w:val="center"/>
          </w:tcPr>
          <w:p w14:paraId="3D1A86DC" w14:textId="77777777" w:rsidR="007C08D8" w:rsidRPr="009701F9" w:rsidRDefault="00C64D15" w:rsidP="00C64D15">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tonnu kilometri bruto</w:t>
            </w:r>
          </w:p>
        </w:tc>
      </w:tr>
      <w:tr w:rsidR="009701F9" w:rsidRPr="009701F9" w14:paraId="2DA4C064"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4FE6D566" w14:textId="77777777" w:rsidR="002103B0" w:rsidRPr="009701F9" w:rsidRDefault="00FF7EAC"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1.1.2.</w:t>
            </w:r>
          </w:p>
        </w:tc>
        <w:tc>
          <w:tcPr>
            <w:tcW w:w="3505" w:type="pct"/>
            <w:tcBorders>
              <w:top w:val="outset" w:sz="6" w:space="0" w:color="414142"/>
              <w:left w:val="outset" w:sz="6" w:space="0" w:color="414142"/>
              <w:bottom w:val="outset" w:sz="6" w:space="0" w:color="414142"/>
              <w:right w:val="outset" w:sz="6" w:space="0" w:color="414142"/>
            </w:tcBorders>
            <w:vAlign w:val="center"/>
          </w:tcPr>
          <w:p w14:paraId="659598A6" w14:textId="77777777" w:rsidR="002103B0" w:rsidRPr="009701F9" w:rsidRDefault="00FF7EAC" w:rsidP="0006078C">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Ārējās apgaismošanas iekārtu </w:t>
            </w:r>
            <w:r w:rsidR="000536B1" w:rsidRPr="009701F9">
              <w:rPr>
                <w:rFonts w:ascii="Arial Narrow" w:eastAsia="Times New Roman" w:hAnsi="Arial Narrow"/>
                <w:sz w:val="20"/>
                <w:szCs w:val="20"/>
                <w:lang w:eastAsia="ru-RU"/>
              </w:rPr>
              <w:t>uzturēšana</w:t>
            </w:r>
            <w:r w:rsidRPr="009701F9">
              <w:rPr>
                <w:rFonts w:ascii="Arial Narrow" w:eastAsia="Times New Roman" w:hAnsi="Arial Narrow"/>
                <w:sz w:val="20"/>
                <w:szCs w:val="20"/>
                <w:lang w:eastAsia="ru-RU"/>
              </w:rPr>
              <w:t xml:space="preserve"> vilcienu </w:t>
            </w:r>
            <w:r w:rsidRPr="009701F9">
              <w:rPr>
                <w:rFonts w:ascii="Arial Narrow" w:hAnsi="Arial Narrow"/>
                <w:sz w:val="20"/>
                <w:szCs w:val="20"/>
              </w:rPr>
              <w:t>pieņemšanas, caurlaišanas un aizlaišanas</w:t>
            </w:r>
            <w:r w:rsidRPr="009701F9">
              <w:rPr>
                <w:rFonts w:ascii="Arial Narrow" w:eastAsia="Times New Roman" w:hAnsi="Arial Narrow"/>
                <w:sz w:val="20"/>
                <w:szCs w:val="20"/>
                <w:lang w:eastAsia="ru-RU"/>
              </w:rPr>
              <w:t xml:space="preserve"> nodrošināšanai</w:t>
            </w:r>
          </w:p>
        </w:tc>
        <w:tc>
          <w:tcPr>
            <w:tcW w:w="1157" w:type="pct"/>
            <w:tcBorders>
              <w:top w:val="outset" w:sz="6" w:space="0" w:color="414142"/>
              <w:left w:val="outset" w:sz="6" w:space="0" w:color="414142"/>
              <w:bottom w:val="outset" w:sz="6" w:space="0" w:color="414142"/>
              <w:right w:val="outset" w:sz="6" w:space="0" w:color="414142"/>
            </w:tcBorders>
            <w:vAlign w:val="center"/>
          </w:tcPr>
          <w:p w14:paraId="370DF60A" w14:textId="77777777" w:rsidR="002103B0" w:rsidRPr="009701F9" w:rsidRDefault="00FF7EAC"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km</w:t>
            </w:r>
          </w:p>
        </w:tc>
      </w:tr>
      <w:tr w:rsidR="009701F9" w:rsidRPr="009701F9" w14:paraId="4203E465"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24757F3E" w14:textId="77777777" w:rsidR="00FF7EAC" w:rsidRPr="009701F9" w:rsidRDefault="000536B1"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1.1.3. </w:t>
            </w:r>
          </w:p>
        </w:tc>
        <w:tc>
          <w:tcPr>
            <w:tcW w:w="3505" w:type="pct"/>
            <w:tcBorders>
              <w:top w:val="outset" w:sz="6" w:space="0" w:color="414142"/>
              <w:left w:val="outset" w:sz="6" w:space="0" w:color="414142"/>
              <w:bottom w:val="outset" w:sz="6" w:space="0" w:color="414142"/>
              <w:right w:val="outset" w:sz="6" w:space="0" w:color="414142"/>
            </w:tcBorders>
            <w:vAlign w:val="center"/>
          </w:tcPr>
          <w:p w14:paraId="4A9F28DE" w14:textId="7BCFF2C1" w:rsidR="00FF7EAC" w:rsidRPr="009701F9" w:rsidRDefault="000536B1" w:rsidP="006340DB">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Vilcienu </w:t>
            </w:r>
            <w:r w:rsidRPr="009701F9">
              <w:rPr>
                <w:rFonts w:ascii="Arial Narrow" w:hAnsi="Arial Narrow"/>
                <w:sz w:val="20"/>
                <w:szCs w:val="20"/>
              </w:rPr>
              <w:t>pieņemšanas, caurlaišanas un aizlaišanas</w:t>
            </w:r>
            <w:r w:rsidRPr="009701F9">
              <w:rPr>
                <w:rFonts w:ascii="Arial Narrow" w:eastAsia="Times New Roman" w:hAnsi="Arial Narrow"/>
                <w:sz w:val="20"/>
                <w:szCs w:val="20"/>
                <w:lang w:eastAsia="ru-RU"/>
              </w:rPr>
              <w:t xml:space="preserve"> kustības vadības automātisko sistēmu pastāvīgo ierīču uzturēšana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56EFA117" w14:textId="77777777" w:rsidR="00FF7EAC" w:rsidRPr="009701F9" w:rsidRDefault="000536B1"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km</w:t>
            </w:r>
          </w:p>
        </w:tc>
      </w:tr>
      <w:tr w:rsidR="009701F9" w:rsidRPr="009701F9" w14:paraId="60B01176"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2A5DC5E4" w14:textId="77777777" w:rsidR="00FF7EAC" w:rsidRPr="009701F9" w:rsidRDefault="000536B1"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1.1.4. </w:t>
            </w:r>
          </w:p>
        </w:tc>
        <w:tc>
          <w:tcPr>
            <w:tcW w:w="3505" w:type="pct"/>
            <w:tcBorders>
              <w:top w:val="outset" w:sz="6" w:space="0" w:color="414142"/>
              <w:left w:val="outset" w:sz="6" w:space="0" w:color="414142"/>
              <w:bottom w:val="outset" w:sz="6" w:space="0" w:color="414142"/>
              <w:right w:val="outset" w:sz="6" w:space="0" w:color="414142"/>
            </w:tcBorders>
            <w:vAlign w:val="center"/>
          </w:tcPr>
          <w:p w14:paraId="6A7D9571" w14:textId="3EB2C035" w:rsidR="00FF7EAC" w:rsidRPr="009701F9" w:rsidRDefault="002615C4" w:rsidP="006340DB">
            <w:pPr>
              <w:jc w:val="left"/>
              <w:rPr>
                <w:rFonts w:ascii="Arial Narrow" w:hAnsi="Arial Narrow"/>
                <w:sz w:val="20"/>
                <w:szCs w:val="20"/>
              </w:rPr>
            </w:pPr>
            <w:r>
              <w:rPr>
                <w:rFonts w:ascii="Arial Narrow" w:hAnsi="Arial Narrow"/>
                <w:sz w:val="20"/>
                <w:szCs w:val="20"/>
              </w:rPr>
              <w:t>P</w:t>
            </w:r>
            <w:r w:rsidRPr="00D20EB3">
              <w:rPr>
                <w:rFonts w:ascii="Arial Narrow" w:hAnsi="Arial Narrow"/>
                <w:sz w:val="20"/>
                <w:szCs w:val="20"/>
              </w:rPr>
              <w:t>astāvīgo ierīču</w:t>
            </w:r>
            <w:r>
              <w:rPr>
                <w:rFonts w:ascii="Arial Narrow" w:hAnsi="Arial Narrow"/>
                <w:sz w:val="20"/>
                <w:szCs w:val="20"/>
              </w:rPr>
              <w:t>, kas ir nepieciešam</w:t>
            </w:r>
            <w:r w:rsidR="001A4A70">
              <w:rPr>
                <w:rFonts w:ascii="Arial Narrow" w:hAnsi="Arial Narrow"/>
                <w:sz w:val="20"/>
                <w:szCs w:val="20"/>
              </w:rPr>
              <w:t>as</w:t>
            </w:r>
            <w:r>
              <w:rPr>
                <w:rFonts w:ascii="Arial Narrow" w:hAnsi="Arial Narrow"/>
                <w:sz w:val="20"/>
                <w:szCs w:val="20"/>
              </w:rPr>
              <w:t xml:space="preserve"> </w:t>
            </w:r>
            <w:r w:rsidRPr="00D20EB3">
              <w:rPr>
                <w:rFonts w:ascii="Arial Narrow" w:hAnsi="Arial Narrow"/>
                <w:sz w:val="20"/>
                <w:szCs w:val="20"/>
              </w:rPr>
              <w:t xml:space="preserve">informācijas pārraidei </w:t>
            </w:r>
            <w:r>
              <w:rPr>
                <w:rFonts w:ascii="Arial Narrow" w:hAnsi="Arial Narrow"/>
                <w:sz w:val="20"/>
                <w:szCs w:val="20"/>
              </w:rPr>
              <w:t xml:space="preserve">un saziņas nodrošināšanai </w:t>
            </w:r>
            <w:r>
              <w:rPr>
                <w:rFonts w:ascii="Arial Narrow" w:eastAsia="Times New Roman" w:hAnsi="Arial Narrow"/>
                <w:sz w:val="20"/>
                <w:szCs w:val="20"/>
                <w:lang w:eastAsia="ru-RU"/>
              </w:rPr>
              <w:t>v</w:t>
            </w:r>
            <w:r w:rsidR="000536B1" w:rsidRPr="00D20EB3">
              <w:rPr>
                <w:rFonts w:ascii="Arial Narrow" w:eastAsia="Times New Roman" w:hAnsi="Arial Narrow"/>
                <w:sz w:val="20"/>
                <w:szCs w:val="20"/>
                <w:lang w:eastAsia="ru-RU"/>
              </w:rPr>
              <w:t xml:space="preserve">ilcienu </w:t>
            </w:r>
            <w:r w:rsidR="000536B1" w:rsidRPr="00D20EB3">
              <w:rPr>
                <w:rFonts w:ascii="Arial Narrow" w:hAnsi="Arial Narrow"/>
                <w:sz w:val="20"/>
                <w:szCs w:val="20"/>
              </w:rPr>
              <w:t xml:space="preserve">pieņemšanas, caurlaišanas un aizlaišanas </w:t>
            </w:r>
            <w:r>
              <w:rPr>
                <w:rFonts w:ascii="Arial Narrow" w:hAnsi="Arial Narrow"/>
                <w:sz w:val="20"/>
                <w:szCs w:val="20"/>
              </w:rPr>
              <w:t>procesā,</w:t>
            </w:r>
            <w:r w:rsidRPr="00D20EB3">
              <w:rPr>
                <w:rFonts w:ascii="Arial Narrow" w:hAnsi="Arial Narrow"/>
                <w:sz w:val="20"/>
                <w:szCs w:val="20"/>
              </w:rPr>
              <w:t xml:space="preserve"> uzturēšana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6EDAF32E" w14:textId="77777777" w:rsidR="00FF7EAC" w:rsidRPr="009701F9" w:rsidRDefault="003D7579"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km</w:t>
            </w:r>
          </w:p>
        </w:tc>
      </w:tr>
      <w:tr w:rsidR="009701F9" w:rsidRPr="009701F9" w14:paraId="36E2F5E3"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5D9ACF7B" w14:textId="77777777" w:rsidR="003D7579" w:rsidRPr="009701F9" w:rsidRDefault="003D7579"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1.1.5.</w:t>
            </w:r>
          </w:p>
        </w:tc>
        <w:tc>
          <w:tcPr>
            <w:tcW w:w="3505" w:type="pct"/>
            <w:tcBorders>
              <w:top w:val="outset" w:sz="6" w:space="0" w:color="414142"/>
              <w:left w:val="outset" w:sz="6" w:space="0" w:color="414142"/>
              <w:bottom w:val="outset" w:sz="6" w:space="0" w:color="414142"/>
              <w:right w:val="outset" w:sz="6" w:space="0" w:color="414142"/>
            </w:tcBorders>
            <w:vAlign w:val="center"/>
          </w:tcPr>
          <w:p w14:paraId="171685F1" w14:textId="77777777" w:rsidR="003D7579" w:rsidRPr="009701F9" w:rsidRDefault="003D7579" w:rsidP="0006078C">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un vilces līdzekļu kustības organizēšana un koordinācijas procesa nodrošināšana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561D2360" w14:textId="77777777" w:rsidR="003D7579" w:rsidRPr="009701F9" w:rsidRDefault="003D7579"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km</w:t>
            </w:r>
          </w:p>
        </w:tc>
      </w:tr>
      <w:tr w:rsidR="009701F9" w:rsidRPr="009701F9" w14:paraId="7A444DCC"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3BFFE167" w14:textId="77777777" w:rsidR="003D7579" w:rsidRPr="009701F9" w:rsidRDefault="00045F70"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1.1.6.</w:t>
            </w:r>
          </w:p>
        </w:tc>
        <w:tc>
          <w:tcPr>
            <w:tcW w:w="3505" w:type="pct"/>
            <w:tcBorders>
              <w:top w:val="outset" w:sz="6" w:space="0" w:color="414142"/>
              <w:left w:val="outset" w:sz="6" w:space="0" w:color="414142"/>
              <w:bottom w:val="outset" w:sz="6" w:space="0" w:color="414142"/>
              <w:right w:val="outset" w:sz="6" w:space="0" w:color="414142"/>
            </w:tcBorders>
            <w:vAlign w:val="center"/>
          </w:tcPr>
          <w:p w14:paraId="62770163" w14:textId="77777777" w:rsidR="003D7579" w:rsidRPr="009701F9" w:rsidRDefault="00CF0B80" w:rsidP="0006078C">
            <w:pPr>
              <w:jc w:val="left"/>
              <w:rPr>
                <w:rFonts w:ascii="Arial Narrow" w:hAnsi="Arial Narrow"/>
                <w:sz w:val="20"/>
                <w:szCs w:val="20"/>
              </w:rPr>
            </w:pPr>
            <w:r w:rsidRPr="009701F9">
              <w:rPr>
                <w:rFonts w:ascii="Arial Narrow" w:hAnsi="Arial Narrow"/>
                <w:sz w:val="20"/>
                <w:szCs w:val="20"/>
              </w:rPr>
              <w:t>Ēku un būvju</w:t>
            </w:r>
            <w:r w:rsidR="003D7579" w:rsidRPr="009701F9">
              <w:rPr>
                <w:rFonts w:ascii="Arial Narrow" w:hAnsi="Arial Narrow"/>
                <w:sz w:val="20"/>
                <w:szCs w:val="20"/>
              </w:rPr>
              <w:t xml:space="preserve">, kas </w:t>
            </w:r>
            <w:r w:rsidRPr="009701F9">
              <w:rPr>
                <w:rFonts w:ascii="Arial Narrow" w:hAnsi="Arial Narrow"/>
                <w:sz w:val="20"/>
                <w:szCs w:val="20"/>
              </w:rPr>
              <w:t>ir nepieciešam</w:t>
            </w:r>
            <w:r w:rsidR="003146F9">
              <w:rPr>
                <w:rFonts w:ascii="Arial Narrow" w:hAnsi="Arial Narrow"/>
                <w:sz w:val="20"/>
                <w:szCs w:val="20"/>
              </w:rPr>
              <w:t>as,</w:t>
            </w:r>
            <w:r w:rsidR="003D7579" w:rsidRPr="009701F9">
              <w:rPr>
                <w:rFonts w:ascii="Arial Narrow" w:hAnsi="Arial Narrow"/>
                <w:sz w:val="20"/>
                <w:szCs w:val="20"/>
              </w:rPr>
              <w:t xml:space="preserve"> </w:t>
            </w:r>
            <w:r w:rsidRPr="009701F9">
              <w:rPr>
                <w:rFonts w:ascii="Arial Narrow" w:hAnsi="Arial Narrow"/>
                <w:sz w:val="20"/>
                <w:szCs w:val="20"/>
              </w:rPr>
              <w:t>lai nodrošinātu minimālā piekļuves pakalpojumu kompleksa aktivitātes</w:t>
            </w:r>
            <w:r w:rsidR="003146F9">
              <w:rPr>
                <w:rFonts w:ascii="Arial Narrow" w:hAnsi="Arial Narrow"/>
                <w:sz w:val="20"/>
                <w:szCs w:val="20"/>
              </w:rPr>
              <w:t>,</w:t>
            </w:r>
            <w:r w:rsidRPr="009701F9">
              <w:rPr>
                <w:rFonts w:ascii="Arial Narrow" w:hAnsi="Arial Narrow"/>
                <w:sz w:val="20"/>
                <w:szCs w:val="20"/>
              </w:rPr>
              <w:t xml:space="preserve"> uzturēšana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0A7D0C0F" w14:textId="77777777" w:rsidR="003D7579" w:rsidRPr="009701F9" w:rsidRDefault="00C64D15" w:rsidP="00C64D15">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attiecina uz proporcionāli ieņemamai platībai uz konkrēto aktivitāti un piemēro tai atbilstošo izmaksu virzītāju</w:t>
            </w:r>
          </w:p>
        </w:tc>
      </w:tr>
      <w:tr w:rsidR="009701F9" w:rsidRPr="009701F9" w14:paraId="04D3E48C"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29698DB6" w14:textId="77777777" w:rsidR="00FF7EAC" w:rsidRPr="009701F9" w:rsidRDefault="00045F70"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1.1.7.</w:t>
            </w:r>
          </w:p>
        </w:tc>
        <w:tc>
          <w:tcPr>
            <w:tcW w:w="3505" w:type="pct"/>
            <w:tcBorders>
              <w:top w:val="outset" w:sz="6" w:space="0" w:color="414142"/>
              <w:left w:val="outset" w:sz="6" w:space="0" w:color="414142"/>
              <w:bottom w:val="outset" w:sz="6" w:space="0" w:color="414142"/>
              <w:right w:val="outset" w:sz="6" w:space="0" w:color="414142"/>
            </w:tcBorders>
            <w:vAlign w:val="center"/>
          </w:tcPr>
          <w:p w14:paraId="516E49AC" w14:textId="224EF997" w:rsidR="00FF7EAC" w:rsidRPr="009701F9" w:rsidRDefault="00E67BE9" w:rsidP="006340DB">
            <w:pPr>
              <w:jc w:val="left"/>
              <w:rPr>
                <w:rFonts w:ascii="Arial Narrow" w:eastAsia="Times New Roman" w:hAnsi="Arial Narrow"/>
                <w:sz w:val="20"/>
                <w:szCs w:val="20"/>
                <w:lang w:eastAsia="ru-RU"/>
              </w:rPr>
            </w:pPr>
            <w:r w:rsidRPr="009701F9">
              <w:rPr>
                <w:rFonts w:ascii="Arial Narrow" w:hAnsi="Arial Narrow"/>
                <w:sz w:val="20"/>
                <w:szCs w:val="20"/>
              </w:rPr>
              <w:t xml:space="preserve">Dzelzceļa infrastruktūras, kas nodrošina minimālā piekļuves pakalpojumu kompleksa, </w:t>
            </w:r>
            <w:r w:rsidRPr="009701F9">
              <w:rPr>
                <w:rFonts w:ascii="Arial Narrow" w:eastAsia="Times New Roman" w:hAnsi="Arial Narrow"/>
                <w:sz w:val="20"/>
                <w:szCs w:val="20"/>
                <w:lang w:eastAsia="ru-RU"/>
              </w:rPr>
              <w:t>uzturēšanas un vilcienu kustības vadības v</w:t>
            </w:r>
            <w:r w:rsidR="00045F70" w:rsidRPr="009701F9">
              <w:rPr>
                <w:rFonts w:ascii="Arial Narrow" w:eastAsia="Times New Roman" w:hAnsi="Arial Narrow"/>
                <w:sz w:val="20"/>
                <w:szCs w:val="20"/>
                <w:lang w:eastAsia="ru-RU"/>
              </w:rPr>
              <w:t>ispārējās izmaksas</w:t>
            </w:r>
          </w:p>
        </w:tc>
        <w:tc>
          <w:tcPr>
            <w:tcW w:w="1157" w:type="pct"/>
            <w:tcBorders>
              <w:top w:val="outset" w:sz="6" w:space="0" w:color="414142"/>
              <w:left w:val="outset" w:sz="6" w:space="0" w:color="414142"/>
              <w:bottom w:val="outset" w:sz="6" w:space="0" w:color="414142"/>
              <w:right w:val="outset" w:sz="6" w:space="0" w:color="414142"/>
            </w:tcBorders>
            <w:vAlign w:val="center"/>
          </w:tcPr>
          <w:p w14:paraId="0F0D1B10" w14:textId="77777777" w:rsidR="00FF7EAC" w:rsidRPr="009701F9" w:rsidRDefault="00045F70" w:rsidP="00504F9B">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tonnu kilometri bruto</w:t>
            </w:r>
          </w:p>
        </w:tc>
      </w:tr>
      <w:tr w:rsidR="004E3919" w:rsidRPr="009701F9" w14:paraId="26A0A8AA"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4FF37705" w14:textId="77777777" w:rsidR="004E3919" w:rsidRPr="00872C18" w:rsidRDefault="004E3919" w:rsidP="004E3919">
            <w:pPr>
              <w:jc w:val="center"/>
              <w:rPr>
                <w:rFonts w:ascii="Arial Narrow" w:eastAsia="Times New Roman" w:hAnsi="Arial Narrow"/>
                <w:b/>
                <w:sz w:val="20"/>
                <w:szCs w:val="20"/>
                <w:lang w:eastAsia="ru-RU"/>
              </w:rPr>
            </w:pPr>
            <w:r w:rsidRPr="00872C18">
              <w:rPr>
                <w:rFonts w:ascii="Arial Narrow" w:eastAsia="Times New Roman" w:hAnsi="Arial Narrow"/>
                <w:b/>
                <w:sz w:val="20"/>
                <w:szCs w:val="20"/>
                <w:lang w:eastAsia="ru-RU"/>
              </w:rPr>
              <w:t>1.2.</w:t>
            </w:r>
          </w:p>
        </w:tc>
        <w:tc>
          <w:tcPr>
            <w:tcW w:w="3505" w:type="pct"/>
            <w:tcBorders>
              <w:top w:val="outset" w:sz="6" w:space="0" w:color="414142"/>
              <w:left w:val="outset" w:sz="6" w:space="0" w:color="414142"/>
              <w:bottom w:val="outset" w:sz="6" w:space="0" w:color="414142"/>
              <w:right w:val="outset" w:sz="6" w:space="0" w:color="414142"/>
            </w:tcBorders>
            <w:vAlign w:val="center"/>
          </w:tcPr>
          <w:p w14:paraId="4A29E271" w14:textId="77777777" w:rsidR="004E3919" w:rsidRPr="004E3919" w:rsidRDefault="004E3919" w:rsidP="0006078C">
            <w:pPr>
              <w:jc w:val="left"/>
              <w:rPr>
                <w:rFonts w:ascii="Arial Narrow" w:hAnsi="Arial Narrow"/>
                <w:b/>
                <w:sz w:val="20"/>
                <w:szCs w:val="20"/>
              </w:rPr>
            </w:pPr>
            <w:r w:rsidRPr="004E3919">
              <w:rPr>
                <w:rFonts w:ascii="Arial Narrow" w:hAnsi="Arial Narrow"/>
                <w:b/>
                <w:sz w:val="20"/>
                <w:szCs w:val="20"/>
              </w:rPr>
              <w:t>Vispārējās izmaksas</w:t>
            </w:r>
          </w:p>
        </w:tc>
        <w:tc>
          <w:tcPr>
            <w:tcW w:w="1157" w:type="pct"/>
            <w:tcBorders>
              <w:top w:val="outset" w:sz="6" w:space="0" w:color="414142"/>
              <w:left w:val="outset" w:sz="6" w:space="0" w:color="414142"/>
              <w:bottom w:val="outset" w:sz="6" w:space="0" w:color="414142"/>
              <w:right w:val="outset" w:sz="6" w:space="0" w:color="414142"/>
            </w:tcBorders>
            <w:vAlign w:val="center"/>
          </w:tcPr>
          <w:p w14:paraId="43E0EAE8" w14:textId="77777777" w:rsidR="004E3919" w:rsidRPr="009701F9" w:rsidRDefault="004E3919" w:rsidP="004E3919">
            <w:pPr>
              <w:jc w:val="center"/>
              <w:rPr>
                <w:rFonts w:ascii="Arial Narrow" w:eastAsia="Times New Roman" w:hAnsi="Arial Narrow"/>
                <w:sz w:val="20"/>
                <w:szCs w:val="20"/>
                <w:lang w:eastAsia="ru-RU"/>
              </w:rPr>
            </w:pPr>
          </w:p>
        </w:tc>
      </w:tr>
      <w:tr w:rsidR="009701F9" w:rsidRPr="009701F9" w14:paraId="38E64905"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7C734830" w14:textId="294A6BBB" w:rsidR="00041F84" w:rsidRPr="009701F9" w:rsidRDefault="00041F84" w:rsidP="004E3919">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w:t>
            </w:r>
            <w:r w:rsidR="004E3919">
              <w:rPr>
                <w:rFonts w:ascii="Arial Narrow" w:eastAsia="Times New Roman" w:hAnsi="Arial Narrow"/>
                <w:sz w:val="20"/>
                <w:szCs w:val="20"/>
                <w:lang w:eastAsia="ru-RU"/>
              </w:rPr>
              <w:t>2</w:t>
            </w:r>
            <w:r w:rsidR="00D20EB3">
              <w:rPr>
                <w:rFonts w:ascii="Arial Narrow" w:eastAsia="Times New Roman" w:hAnsi="Arial Narrow"/>
                <w:sz w:val="20"/>
                <w:szCs w:val="20"/>
                <w:lang w:eastAsia="ru-RU"/>
              </w:rPr>
              <w:t>.1</w:t>
            </w:r>
            <w:r w:rsidRPr="009701F9">
              <w:rPr>
                <w:rFonts w:ascii="Arial Narrow" w:eastAsia="Times New Roman" w:hAnsi="Arial Narrow"/>
                <w:sz w:val="20"/>
                <w:szCs w:val="20"/>
                <w:lang w:eastAsia="ru-RU"/>
              </w:rPr>
              <w:t>.</w:t>
            </w:r>
          </w:p>
        </w:tc>
        <w:tc>
          <w:tcPr>
            <w:tcW w:w="3505" w:type="pct"/>
            <w:tcBorders>
              <w:top w:val="outset" w:sz="6" w:space="0" w:color="414142"/>
              <w:left w:val="outset" w:sz="6" w:space="0" w:color="414142"/>
              <w:bottom w:val="outset" w:sz="6" w:space="0" w:color="414142"/>
              <w:right w:val="outset" w:sz="6" w:space="0" w:color="414142"/>
            </w:tcBorders>
            <w:vAlign w:val="center"/>
          </w:tcPr>
          <w:p w14:paraId="6DA54FBF" w14:textId="77777777" w:rsidR="00041F84" w:rsidRPr="009701F9" w:rsidRDefault="00041F84" w:rsidP="0006078C">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Normatīvajos aktos uz nozares administrēšanu attiecināmās izmaksas</w:t>
            </w:r>
          </w:p>
        </w:tc>
        <w:tc>
          <w:tcPr>
            <w:tcW w:w="1157" w:type="pct"/>
            <w:tcBorders>
              <w:top w:val="outset" w:sz="6" w:space="0" w:color="414142"/>
              <w:left w:val="outset" w:sz="6" w:space="0" w:color="414142"/>
              <w:bottom w:val="outset" w:sz="6" w:space="0" w:color="414142"/>
              <w:right w:val="outset" w:sz="6" w:space="0" w:color="414142"/>
            </w:tcBorders>
            <w:vAlign w:val="center"/>
          </w:tcPr>
          <w:p w14:paraId="79F14B65"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kilometri vai cita tiesību aktos paredzētā mērvienība</w:t>
            </w:r>
          </w:p>
        </w:tc>
      </w:tr>
      <w:tr w:rsidR="009701F9" w:rsidRPr="009701F9" w14:paraId="57A81F17"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758C0ADF" w14:textId="3948BD99"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w:t>
            </w:r>
            <w:r w:rsidR="004E3919">
              <w:rPr>
                <w:rFonts w:ascii="Arial Narrow" w:eastAsia="Times New Roman" w:hAnsi="Arial Narrow"/>
                <w:sz w:val="20"/>
                <w:szCs w:val="20"/>
                <w:lang w:eastAsia="ru-RU"/>
              </w:rPr>
              <w:t>2</w:t>
            </w:r>
            <w:r w:rsidR="00D20EB3">
              <w:rPr>
                <w:rFonts w:ascii="Arial Narrow" w:eastAsia="Times New Roman" w:hAnsi="Arial Narrow"/>
                <w:sz w:val="20"/>
                <w:szCs w:val="20"/>
                <w:lang w:eastAsia="ru-RU"/>
              </w:rPr>
              <w:t>.2</w:t>
            </w:r>
            <w:r w:rsidRPr="009701F9">
              <w:rPr>
                <w:rFonts w:ascii="Arial Narrow" w:eastAsia="Times New Roman" w:hAnsi="Arial Narrow"/>
                <w:sz w:val="20"/>
                <w:szCs w:val="20"/>
                <w:lang w:eastAsia="ru-RU"/>
              </w:rPr>
              <w:t>.</w:t>
            </w:r>
          </w:p>
        </w:tc>
        <w:tc>
          <w:tcPr>
            <w:tcW w:w="3505" w:type="pct"/>
            <w:tcBorders>
              <w:top w:val="outset" w:sz="6" w:space="0" w:color="414142"/>
              <w:left w:val="outset" w:sz="6" w:space="0" w:color="414142"/>
              <w:bottom w:val="outset" w:sz="6" w:space="0" w:color="414142"/>
              <w:right w:val="outset" w:sz="6" w:space="0" w:color="414142"/>
            </w:tcBorders>
            <w:vAlign w:val="center"/>
          </w:tcPr>
          <w:p w14:paraId="188A06D9" w14:textId="0B63CF8D" w:rsidR="00041F84" w:rsidRPr="009701F9" w:rsidRDefault="00041F84" w:rsidP="0006078C">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Pārvaldītāja ar </w:t>
            </w:r>
            <w:hyperlink r:id="rId9" w:tgtFrame="_blank" w:history="1">
              <w:r w:rsidRPr="009701F9">
                <w:rPr>
                  <w:rFonts w:ascii="Arial Narrow" w:eastAsia="Times New Roman" w:hAnsi="Arial Narrow"/>
                  <w:sz w:val="20"/>
                  <w:szCs w:val="20"/>
                  <w:lang w:eastAsia="ru-RU"/>
                </w:rPr>
                <w:t>Dzelzceļa likuma</w:t>
              </w:r>
            </w:hyperlink>
            <w:r w:rsidRPr="009701F9">
              <w:rPr>
                <w:rFonts w:ascii="Arial Narrow" w:eastAsia="Times New Roman" w:hAnsi="Arial Narrow"/>
                <w:sz w:val="20"/>
                <w:szCs w:val="20"/>
                <w:lang w:eastAsia="ru-RU"/>
              </w:rPr>
              <w:t> 7.</w:t>
            </w:r>
            <w:r w:rsidRPr="009701F9">
              <w:rPr>
                <w:rFonts w:ascii="Arial Narrow" w:eastAsia="Times New Roman" w:hAnsi="Arial Narrow"/>
                <w:sz w:val="20"/>
                <w:szCs w:val="20"/>
                <w:vertAlign w:val="superscript"/>
                <w:lang w:eastAsia="ru-RU"/>
              </w:rPr>
              <w:t>1</w:t>
            </w:r>
            <w:r w:rsidRPr="009701F9">
              <w:rPr>
                <w:rFonts w:ascii="Arial Narrow" w:eastAsia="Times New Roman" w:hAnsi="Arial Narrow"/>
                <w:sz w:val="20"/>
                <w:szCs w:val="20"/>
                <w:lang w:eastAsia="ru-RU"/>
              </w:rPr>
              <w:t xml:space="preserve">panta astotajā daļā minētā </w:t>
            </w:r>
            <w:r w:rsidR="006C1179">
              <w:rPr>
                <w:rFonts w:ascii="Arial Narrow" w:eastAsia="Times New Roman" w:hAnsi="Arial Narrow"/>
                <w:sz w:val="20"/>
                <w:szCs w:val="20"/>
                <w:lang w:eastAsia="ru-RU"/>
              </w:rPr>
              <w:t>regulatīvās iestādes</w:t>
            </w:r>
            <w:r w:rsidRPr="009701F9">
              <w:rPr>
                <w:rFonts w:ascii="Arial Narrow" w:eastAsia="Times New Roman" w:hAnsi="Arial Narrow"/>
                <w:sz w:val="20"/>
                <w:szCs w:val="20"/>
                <w:lang w:eastAsia="ru-RU"/>
              </w:rPr>
              <w:t xml:space="preserve"> lē</w:t>
            </w:r>
            <w:r w:rsidR="006C1179">
              <w:rPr>
                <w:rFonts w:ascii="Arial Narrow" w:eastAsia="Times New Roman" w:hAnsi="Arial Narrow"/>
                <w:sz w:val="20"/>
                <w:szCs w:val="20"/>
                <w:lang w:eastAsia="ru-RU"/>
              </w:rPr>
              <w:t>muma izpildi saistītās izmaksas</w:t>
            </w:r>
          </w:p>
        </w:tc>
        <w:tc>
          <w:tcPr>
            <w:tcW w:w="1157" w:type="pct"/>
            <w:tcBorders>
              <w:top w:val="outset" w:sz="6" w:space="0" w:color="414142"/>
              <w:left w:val="outset" w:sz="6" w:space="0" w:color="414142"/>
              <w:bottom w:val="outset" w:sz="6" w:space="0" w:color="414142"/>
              <w:right w:val="outset" w:sz="6" w:space="0" w:color="414142"/>
            </w:tcBorders>
            <w:vAlign w:val="center"/>
          </w:tcPr>
          <w:p w14:paraId="023573CD"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kilometri vai cita tiesību aktos paredzētā mērvienība</w:t>
            </w:r>
          </w:p>
        </w:tc>
      </w:tr>
      <w:tr w:rsidR="009701F9" w:rsidRPr="009701F9" w14:paraId="5EF7B7E2"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67BDA839" w14:textId="74E1ACB5"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1.</w:t>
            </w:r>
            <w:r w:rsidR="004E3919">
              <w:rPr>
                <w:rFonts w:ascii="Arial Narrow" w:eastAsia="Times New Roman" w:hAnsi="Arial Narrow"/>
                <w:sz w:val="20"/>
                <w:szCs w:val="20"/>
                <w:lang w:eastAsia="ru-RU"/>
              </w:rPr>
              <w:t>2</w:t>
            </w:r>
            <w:r w:rsidR="00D20EB3">
              <w:rPr>
                <w:rFonts w:ascii="Arial Narrow" w:eastAsia="Times New Roman" w:hAnsi="Arial Narrow"/>
                <w:sz w:val="20"/>
                <w:szCs w:val="20"/>
                <w:lang w:eastAsia="ru-RU"/>
              </w:rPr>
              <w:t>.3.</w:t>
            </w:r>
          </w:p>
        </w:tc>
        <w:tc>
          <w:tcPr>
            <w:tcW w:w="3505" w:type="pct"/>
            <w:tcBorders>
              <w:top w:val="outset" w:sz="6" w:space="0" w:color="414142"/>
              <w:left w:val="outset" w:sz="6" w:space="0" w:color="414142"/>
              <w:bottom w:val="outset" w:sz="6" w:space="0" w:color="414142"/>
              <w:right w:val="outset" w:sz="6" w:space="0" w:color="414142"/>
            </w:tcBorders>
            <w:vAlign w:val="center"/>
          </w:tcPr>
          <w:p w14:paraId="71EB6EA4" w14:textId="2AFFF8DC" w:rsidR="00041F84" w:rsidRPr="009701F9" w:rsidRDefault="00041F84" w:rsidP="0006078C">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Infrastruktūras pārvaldītāja vispārējo izmaksu daļa, kas ar izmaksu attiecināšanas metodi ir attiecināta uz </w:t>
            </w:r>
            <w:r w:rsidRPr="009701F9">
              <w:rPr>
                <w:rFonts w:ascii="Arial Narrow" w:hAnsi="Arial Narrow"/>
                <w:sz w:val="20"/>
                <w:szCs w:val="20"/>
              </w:rPr>
              <w:t>minimāl</w:t>
            </w:r>
            <w:r w:rsidR="0083564E">
              <w:rPr>
                <w:rFonts w:ascii="Arial Narrow" w:hAnsi="Arial Narrow"/>
                <w:sz w:val="20"/>
                <w:szCs w:val="20"/>
              </w:rPr>
              <w:t>ā</w:t>
            </w:r>
            <w:r w:rsidR="004E0B1E">
              <w:rPr>
                <w:rFonts w:ascii="Arial Narrow" w:hAnsi="Arial Narrow"/>
                <w:sz w:val="20"/>
                <w:szCs w:val="20"/>
              </w:rPr>
              <w:t xml:space="preserve"> piekļuves</w:t>
            </w:r>
            <w:r w:rsidRPr="009701F9">
              <w:rPr>
                <w:rFonts w:ascii="Arial Narrow" w:hAnsi="Arial Narrow"/>
                <w:sz w:val="20"/>
                <w:szCs w:val="20"/>
              </w:rPr>
              <w:t xml:space="preserve"> pakalpojumu kompleks</w:t>
            </w:r>
            <w:r w:rsidR="0083564E">
              <w:rPr>
                <w:rFonts w:ascii="Arial Narrow" w:hAnsi="Arial Narrow"/>
                <w:sz w:val="20"/>
                <w:szCs w:val="20"/>
              </w:rPr>
              <w:t xml:space="preserve">a un piekļuves </w:t>
            </w:r>
            <w:r w:rsidRPr="009701F9">
              <w:rPr>
                <w:rFonts w:ascii="Arial Narrow" w:hAnsi="Arial Narrow"/>
                <w:sz w:val="20"/>
                <w:szCs w:val="20"/>
              </w:rPr>
              <w:t>dzelzceļa infrastruktūrai, kas savieno to ar apkalpes vietām</w:t>
            </w:r>
            <w:r w:rsidR="00D20EB3">
              <w:rPr>
                <w:rFonts w:ascii="Arial Narrow" w:hAnsi="Arial Narrow"/>
                <w:sz w:val="20"/>
                <w:szCs w:val="20"/>
              </w:rPr>
              <w:t>,</w:t>
            </w:r>
            <w:r w:rsidRPr="009701F9">
              <w:rPr>
                <w:rFonts w:ascii="Arial Narrow" w:hAnsi="Arial Narrow"/>
                <w:sz w:val="20"/>
                <w:szCs w:val="20"/>
              </w:rPr>
              <w:t xml:space="preserve"> pakalpojumu kategoriju</w:t>
            </w:r>
          </w:p>
        </w:tc>
        <w:tc>
          <w:tcPr>
            <w:tcW w:w="1157" w:type="pct"/>
            <w:tcBorders>
              <w:top w:val="outset" w:sz="6" w:space="0" w:color="414142"/>
              <w:left w:val="outset" w:sz="6" w:space="0" w:color="414142"/>
              <w:bottom w:val="outset" w:sz="6" w:space="0" w:color="414142"/>
              <w:right w:val="outset" w:sz="6" w:space="0" w:color="414142"/>
            </w:tcBorders>
            <w:vAlign w:val="center"/>
          </w:tcPr>
          <w:p w14:paraId="700084E8"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tonnu kilometri bruto</w:t>
            </w:r>
          </w:p>
        </w:tc>
      </w:tr>
    </w:tbl>
    <w:p w14:paraId="02F487E9" w14:textId="77777777" w:rsidR="00872C18" w:rsidRDefault="00872C18">
      <w:pPr>
        <w:jc w:val="left"/>
      </w:pPr>
      <w:r>
        <w:br w:type="page"/>
      </w:r>
    </w:p>
    <w:tbl>
      <w:tblPr>
        <w:tblW w:w="498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10"/>
        <w:gridCol w:w="6324"/>
        <w:gridCol w:w="2088"/>
      </w:tblGrid>
      <w:tr w:rsidR="009701F9" w:rsidRPr="009701F9" w14:paraId="0F916530"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60563FD4" w14:textId="514C9B74" w:rsidR="00041F84" w:rsidRPr="00872C18" w:rsidRDefault="00041F84" w:rsidP="00041F84">
            <w:pPr>
              <w:jc w:val="center"/>
              <w:rPr>
                <w:rFonts w:ascii="Arial Narrow" w:eastAsia="Times New Roman" w:hAnsi="Arial Narrow"/>
                <w:b/>
                <w:sz w:val="20"/>
                <w:szCs w:val="20"/>
                <w:lang w:eastAsia="ru-RU"/>
              </w:rPr>
            </w:pPr>
            <w:r w:rsidRPr="00872C18">
              <w:rPr>
                <w:rFonts w:ascii="Arial Narrow" w:eastAsia="Times New Roman" w:hAnsi="Arial Narrow"/>
                <w:b/>
                <w:sz w:val="20"/>
                <w:szCs w:val="20"/>
                <w:lang w:eastAsia="ru-RU"/>
              </w:rPr>
              <w:lastRenderedPageBreak/>
              <w:t xml:space="preserve">2. </w:t>
            </w:r>
          </w:p>
        </w:tc>
        <w:tc>
          <w:tcPr>
            <w:tcW w:w="3505" w:type="pct"/>
            <w:tcBorders>
              <w:top w:val="outset" w:sz="6" w:space="0" w:color="414142"/>
              <w:left w:val="outset" w:sz="6" w:space="0" w:color="414142"/>
              <w:bottom w:val="outset" w:sz="6" w:space="0" w:color="414142"/>
              <w:right w:val="outset" w:sz="6" w:space="0" w:color="414142"/>
            </w:tcBorders>
            <w:vAlign w:val="center"/>
          </w:tcPr>
          <w:p w14:paraId="67DB82FA" w14:textId="7A0EB628" w:rsidR="00041F84" w:rsidRPr="00872C18" w:rsidRDefault="00041F84" w:rsidP="006E11B8">
            <w:pPr>
              <w:jc w:val="left"/>
              <w:rPr>
                <w:rFonts w:ascii="Arial Narrow" w:eastAsia="Times New Roman" w:hAnsi="Arial Narrow"/>
                <w:b/>
                <w:sz w:val="20"/>
                <w:szCs w:val="20"/>
                <w:lang w:eastAsia="ru-RU"/>
              </w:rPr>
            </w:pPr>
            <w:r w:rsidRPr="00872C18">
              <w:rPr>
                <w:rFonts w:ascii="Arial Narrow" w:hAnsi="Arial Narrow"/>
                <w:b/>
                <w:sz w:val="20"/>
                <w:szCs w:val="20"/>
              </w:rPr>
              <w:t xml:space="preserve">Dzelzceļa infrastruktūras, </w:t>
            </w:r>
            <w:r w:rsidRPr="00872C18">
              <w:rPr>
                <w:rFonts w:ascii="Arial Narrow" w:hAnsi="Arial Narrow"/>
                <w:b/>
                <w:sz w:val="20"/>
                <w:szCs w:val="20"/>
                <w:lang w:eastAsia="ru-RU"/>
              </w:rPr>
              <w:t xml:space="preserve">kas nodrošina </w:t>
            </w:r>
            <w:r w:rsidRPr="00872C18">
              <w:rPr>
                <w:rFonts w:ascii="Arial Narrow" w:hAnsi="Arial Narrow"/>
                <w:b/>
                <w:sz w:val="20"/>
                <w:szCs w:val="20"/>
              </w:rPr>
              <w:t xml:space="preserve">piekļuvi dzelzceļa infrastruktūrai, kas savieno to ar apkalpes vietām, </w:t>
            </w:r>
            <w:r w:rsidRPr="00872C18">
              <w:rPr>
                <w:rFonts w:ascii="Arial Narrow" w:hAnsi="Arial Narrow"/>
                <w:b/>
                <w:sz w:val="20"/>
                <w:szCs w:val="20"/>
                <w:lang w:eastAsia="ru-RU"/>
              </w:rPr>
              <w:t>uzturēšanas</w:t>
            </w:r>
            <w:r w:rsidRPr="00872C18">
              <w:rPr>
                <w:rFonts w:ascii="Arial Narrow" w:hAnsi="Arial Narrow"/>
                <w:b/>
                <w:sz w:val="20"/>
                <w:szCs w:val="20"/>
              </w:rPr>
              <w:t xml:space="preserve"> un kustības vadības</w:t>
            </w:r>
            <w:r w:rsidRPr="00872C18">
              <w:rPr>
                <w:rFonts w:ascii="Arial Narrow" w:eastAsia="Times New Roman" w:hAnsi="Arial Narrow"/>
                <w:b/>
                <w:sz w:val="20"/>
                <w:szCs w:val="20"/>
                <w:lang w:eastAsia="ru-RU"/>
              </w:rPr>
              <w:t xml:space="preserve"> izmaksas (</w:t>
            </w:r>
            <w:proofErr w:type="spellStart"/>
            <w:r w:rsidRPr="00872C18">
              <w:rPr>
                <w:rFonts w:ascii="Arial Narrow" w:eastAsia="Times New Roman" w:hAnsi="Arial Narrow"/>
                <w:b/>
                <w:sz w:val="20"/>
                <w:szCs w:val="20"/>
                <w:vertAlign w:val="subscript"/>
                <w:lang w:eastAsia="ru-RU"/>
              </w:rPr>
              <w:t>mez</w:t>
            </w:r>
            <w:proofErr w:type="spellEnd"/>
            <w:r w:rsidRPr="00872C18">
              <w:rPr>
                <w:rFonts w:ascii="Arial Narrow" w:eastAsia="Times New Roman" w:hAnsi="Arial Narrow"/>
                <w:b/>
                <w:sz w:val="20"/>
                <w:szCs w:val="20"/>
                <w:vertAlign w:val="subscript"/>
                <w:lang w:eastAsia="ru-RU"/>
              </w:rPr>
              <w:t> uztur</w:t>
            </w:r>
            <w:r w:rsidRPr="00872C18">
              <w:rPr>
                <w:rFonts w:ascii="Arial Narrow" w:eastAsia="Times New Roman" w:hAnsi="Arial Narrow"/>
                <w:b/>
                <w:sz w:val="20"/>
                <w:szCs w:val="20"/>
                <w:lang w:eastAsia="ru-RU"/>
              </w:rPr>
              <w:t>)</w:t>
            </w:r>
            <w:r w:rsidR="00872C18" w:rsidRPr="00872C18">
              <w:rPr>
                <w:rFonts w:ascii="Arial Narrow" w:eastAsia="Times New Roman" w:hAnsi="Arial Narrow"/>
                <w:b/>
                <w:sz w:val="20"/>
                <w:szCs w:val="20"/>
                <w:lang w:eastAsia="ru-RU"/>
              </w:rPr>
              <w:t xml:space="preserve"> </w:t>
            </w:r>
            <w:r w:rsidR="004E3919" w:rsidRPr="00872C18">
              <w:rPr>
                <w:rStyle w:val="FootnoteReference"/>
                <w:rFonts w:ascii="Arial Narrow" w:eastAsia="Times New Roman" w:hAnsi="Arial Narrow"/>
                <w:b/>
                <w:sz w:val="20"/>
                <w:szCs w:val="20"/>
                <w:lang w:eastAsia="ru-RU"/>
              </w:rPr>
              <w:footnoteReference w:id="9"/>
            </w:r>
          </w:p>
        </w:tc>
        <w:tc>
          <w:tcPr>
            <w:tcW w:w="1157" w:type="pct"/>
            <w:tcBorders>
              <w:top w:val="outset" w:sz="6" w:space="0" w:color="414142"/>
              <w:left w:val="outset" w:sz="6" w:space="0" w:color="414142"/>
              <w:bottom w:val="outset" w:sz="6" w:space="0" w:color="414142"/>
              <w:right w:val="outset" w:sz="6" w:space="0" w:color="414142"/>
            </w:tcBorders>
            <w:vAlign w:val="center"/>
          </w:tcPr>
          <w:p w14:paraId="6B3C9E4A" w14:textId="77777777" w:rsidR="00041F84" w:rsidRPr="009701F9" w:rsidRDefault="00041F84" w:rsidP="00041F84">
            <w:pPr>
              <w:jc w:val="center"/>
              <w:rPr>
                <w:rFonts w:ascii="Arial Narrow" w:eastAsia="Times New Roman" w:hAnsi="Arial Narrow"/>
                <w:sz w:val="20"/>
                <w:szCs w:val="20"/>
                <w:lang w:eastAsia="ru-RU"/>
              </w:rPr>
            </w:pPr>
          </w:p>
        </w:tc>
      </w:tr>
      <w:tr w:rsidR="009701F9" w:rsidRPr="009701F9" w14:paraId="5AC2E8F3"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57E38FEB" w14:textId="5DA1EC9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2.1.</w:t>
            </w:r>
          </w:p>
        </w:tc>
        <w:tc>
          <w:tcPr>
            <w:tcW w:w="3505" w:type="pct"/>
            <w:tcBorders>
              <w:top w:val="outset" w:sz="6" w:space="0" w:color="414142"/>
              <w:left w:val="outset" w:sz="6" w:space="0" w:color="414142"/>
              <w:bottom w:val="outset" w:sz="6" w:space="0" w:color="414142"/>
              <w:right w:val="outset" w:sz="6" w:space="0" w:color="414142"/>
            </w:tcBorders>
            <w:vAlign w:val="center"/>
          </w:tcPr>
          <w:p w14:paraId="50150E06" w14:textId="742CEE24" w:rsidR="00041F84" w:rsidRPr="009701F9" w:rsidRDefault="00041F84" w:rsidP="00F17DE3">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Sliežu ceļu, civilās infrastruktūras</w:t>
            </w:r>
            <w:r w:rsidR="004E0B1E">
              <w:rPr>
                <w:rFonts w:ascii="Arial Narrow" w:eastAsia="Times New Roman" w:hAnsi="Arial Narrow"/>
                <w:sz w:val="20"/>
                <w:szCs w:val="20"/>
                <w:lang w:eastAsia="ru-RU"/>
              </w:rPr>
              <w:t xml:space="preserve"> un</w:t>
            </w:r>
            <w:r w:rsidRPr="009701F9">
              <w:rPr>
                <w:rFonts w:ascii="Arial Narrow" w:eastAsia="Times New Roman" w:hAnsi="Arial Narrow"/>
                <w:sz w:val="20"/>
                <w:szCs w:val="20"/>
                <w:lang w:eastAsia="ru-RU"/>
              </w:rPr>
              <w:t xml:space="preserve"> saistīto pastāvīgo ierīču un drošības objektu</w:t>
            </w:r>
            <w:r w:rsidRPr="009701F9">
              <w:rPr>
                <w:rFonts w:ascii="Arial Narrow" w:hAnsi="Arial Narrow"/>
                <w:sz w:val="20"/>
                <w:szCs w:val="20"/>
              </w:rPr>
              <w:t xml:space="preserve"> uzturēšana kravas vilcienu saformēšanas un izformēšanas, kā arī ritošā sastāva pārviet</w:t>
            </w:r>
            <w:r w:rsidR="0010500F">
              <w:rPr>
                <w:rFonts w:ascii="Arial Narrow" w:hAnsi="Arial Narrow"/>
                <w:sz w:val="20"/>
                <w:szCs w:val="20"/>
              </w:rPr>
              <w:t>ošanas iekraušanai, izkraušanai</w:t>
            </w:r>
            <w:r w:rsidRPr="009701F9">
              <w:rPr>
                <w:rFonts w:ascii="Arial Narrow" w:hAnsi="Arial Narrow"/>
                <w:sz w:val="20"/>
                <w:szCs w:val="20"/>
              </w:rPr>
              <w:t xml:space="preserve"> vai uz saistītiem pievedceļiem nodrošināšanai</w:t>
            </w:r>
          </w:p>
        </w:tc>
        <w:tc>
          <w:tcPr>
            <w:tcW w:w="1157" w:type="pct"/>
            <w:tcBorders>
              <w:top w:val="outset" w:sz="6" w:space="0" w:color="414142"/>
              <w:left w:val="outset" w:sz="6" w:space="0" w:color="414142"/>
              <w:bottom w:val="outset" w:sz="6" w:space="0" w:color="414142"/>
              <w:right w:val="outset" w:sz="6" w:space="0" w:color="414142"/>
            </w:tcBorders>
            <w:vAlign w:val="center"/>
          </w:tcPr>
          <w:p w14:paraId="52C7EC59"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kravu kustības nodrošināšanai</w:t>
            </w:r>
          </w:p>
        </w:tc>
      </w:tr>
      <w:tr w:rsidR="009701F9" w:rsidRPr="009701F9" w14:paraId="44F8BCBF"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026F8B39" w14:textId="27FE3ABE" w:rsidR="00041F84" w:rsidRPr="009701F9" w:rsidRDefault="00041F84" w:rsidP="004E3919">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2.2.</w:t>
            </w:r>
          </w:p>
        </w:tc>
        <w:tc>
          <w:tcPr>
            <w:tcW w:w="3505" w:type="pct"/>
            <w:tcBorders>
              <w:top w:val="outset" w:sz="6" w:space="0" w:color="414142"/>
              <w:left w:val="outset" w:sz="6" w:space="0" w:color="414142"/>
              <w:bottom w:val="outset" w:sz="6" w:space="0" w:color="414142"/>
              <w:right w:val="outset" w:sz="6" w:space="0" w:color="414142"/>
            </w:tcBorders>
            <w:vAlign w:val="center"/>
          </w:tcPr>
          <w:p w14:paraId="0C3CAE20" w14:textId="5936DF13" w:rsidR="00041F84" w:rsidRPr="009701F9" w:rsidRDefault="00041F84" w:rsidP="00F17DE3">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Ārējās apgaismošanas iekārtu uzturēšana </w:t>
            </w:r>
            <w:r w:rsidRPr="009701F9">
              <w:rPr>
                <w:rFonts w:ascii="Arial Narrow" w:hAnsi="Arial Narrow"/>
                <w:sz w:val="20"/>
                <w:szCs w:val="20"/>
              </w:rPr>
              <w:t>kravas vilcienu saformēšanas un izformēšanas, kā arī ritošā sastāva pārvietošanas</w:t>
            </w:r>
            <w:r w:rsidR="00A5015E">
              <w:rPr>
                <w:rFonts w:ascii="Arial Narrow" w:hAnsi="Arial Narrow"/>
                <w:sz w:val="20"/>
                <w:szCs w:val="20"/>
              </w:rPr>
              <w:t xml:space="preserve"> iekraušanai, izkraušanai</w:t>
            </w:r>
            <w:r w:rsidRPr="009701F9">
              <w:rPr>
                <w:rFonts w:ascii="Arial Narrow" w:hAnsi="Arial Narrow"/>
                <w:sz w:val="20"/>
                <w:szCs w:val="20"/>
              </w:rPr>
              <w:t xml:space="preserve"> vai uz saistītiem pievedceļiem nodrošināšanai</w:t>
            </w:r>
          </w:p>
        </w:tc>
        <w:tc>
          <w:tcPr>
            <w:tcW w:w="1157" w:type="pct"/>
            <w:tcBorders>
              <w:top w:val="outset" w:sz="6" w:space="0" w:color="414142"/>
              <w:left w:val="outset" w:sz="6" w:space="0" w:color="414142"/>
              <w:bottom w:val="outset" w:sz="6" w:space="0" w:color="414142"/>
              <w:right w:val="outset" w:sz="6" w:space="0" w:color="414142"/>
            </w:tcBorders>
            <w:vAlign w:val="center"/>
          </w:tcPr>
          <w:p w14:paraId="0EF0BFBF" w14:textId="77777777" w:rsidR="00041F84" w:rsidRPr="009701F9" w:rsidRDefault="00041F84" w:rsidP="00041F84">
            <w:pPr>
              <w:spacing w:line="276" w:lineRule="auto"/>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kravu kustības nodrošināšanai</w:t>
            </w:r>
          </w:p>
        </w:tc>
      </w:tr>
      <w:tr w:rsidR="009701F9" w:rsidRPr="009701F9" w14:paraId="6B32BD1E"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156DC916" w14:textId="5F20555A"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2.3.</w:t>
            </w:r>
          </w:p>
        </w:tc>
        <w:tc>
          <w:tcPr>
            <w:tcW w:w="3505" w:type="pct"/>
            <w:tcBorders>
              <w:top w:val="outset" w:sz="6" w:space="0" w:color="414142"/>
              <w:left w:val="outset" w:sz="6" w:space="0" w:color="414142"/>
              <w:bottom w:val="outset" w:sz="6" w:space="0" w:color="414142"/>
              <w:right w:val="outset" w:sz="6" w:space="0" w:color="414142"/>
            </w:tcBorders>
            <w:vAlign w:val="center"/>
          </w:tcPr>
          <w:p w14:paraId="2FC81D1F" w14:textId="11655530" w:rsidR="00041F84" w:rsidRPr="009701F9" w:rsidRDefault="00041F84" w:rsidP="003C2C47">
            <w:pPr>
              <w:jc w:val="left"/>
              <w:rPr>
                <w:rFonts w:ascii="Arial Narrow" w:eastAsia="Times New Roman" w:hAnsi="Arial Narrow"/>
                <w:sz w:val="20"/>
                <w:szCs w:val="20"/>
                <w:lang w:eastAsia="ru-RU"/>
              </w:rPr>
            </w:pPr>
            <w:r w:rsidRPr="009701F9">
              <w:rPr>
                <w:rFonts w:ascii="Arial Narrow" w:hAnsi="Arial Narrow"/>
                <w:sz w:val="20"/>
                <w:szCs w:val="20"/>
              </w:rPr>
              <w:t>Kravas vilcienu saformēšanas un izformēšanas, kā arī ritošā sastāva pārvietošanas iekraušanai, izkraušanai</w:t>
            </w:r>
            <w:r w:rsidR="004E0B1E">
              <w:rPr>
                <w:rFonts w:ascii="Arial Narrow" w:hAnsi="Arial Narrow"/>
                <w:sz w:val="20"/>
                <w:szCs w:val="20"/>
              </w:rPr>
              <w:t xml:space="preserve"> </w:t>
            </w:r>
            <w:r w:rsidRPr="009701F9">
              <w:rPr>
                <w:rFonts w:ascii="Arial Narrow" w:hAnsi="Arial Narrow"/>
                <w:sz w:val="20"/>
                <w:szCs w:val="20"/>
              </w:rPr>
              <w:t xml:space="preserve">vai uz saistītiem pievedceļiem </w:t>
            </w:r>
            <w:r w:rsidRPr="009701F9">
              <w:rPr>
                <w:rFonts w:ascii="Arial Narrow" w:eastAsia="Times New Roman" w:hAnsi="Arial Narrow"/>
                <w:sz w:val="20"/>
                <w:szCs w:val="20"/>
                <w:lang w:eastAsia="ru-RU"/>
              </w:rPr>
              <w:t xml:space="preserve">kustības vadības automātisko sistēmu pastāvīgo ierīču uzturēšana </w:t>
            </w:r>
          </w:p>
        </w:tc>
        <w:tc>
          <w:tcPr>
            <w:tcW w:w="1157" w:type="pct"/>
            <w:tcBorders>
              <w:top w:val="outset" w:sz="6" w:space="0" w:color="414142"/>
              <w:left w:val="outset" w:sz="6" w:space="0" w:color="414142"/>
              <w:bottom w:val="outset" w:sz="6" w:space="0" w:color="414142"/>
              <w:right w:val="outset" w:sz="6" w:space="0" w:color="414142"/>
            </w:tcBorders>
            <w:vAlign w:val="center"/>
          </w:tcPr>
          <w:p w14:paraId="2B11F6B8"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kravu kustības nodrošināšanai</w:t>
            </w:r>
          </w:p>
        </w:tc>
      </w:tr>
      <w:tr w:rsidR="009701F9" w:rsidRPr="009701F9" w14:paraId="684654AB"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148E24A8" w14:textId="76773EB9" w:rsidR="00041F84" w:rsidRPr="009701F9" w:rsidRDefault="00041F84" w:rsidP="004E3919">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2.4.</w:t>
            </w:r>
          </w:p>
        </w:tc>
        <w:tc>
          <w:tcPr>
            <w:tcW w:w="3505" w:type="pct"/>
            <w:tcBorders>
              <w:top w:val="outset" w:sz="6" w:space="0" w:color="414142"/>
              <w:left w:val="outset" w:sz="6" w:space="0" w:color="414142"/>
              <w:bottom w:val="outset" w:sz="6" w:space="0" w:color="414142"/>
              <w:right w:val="outset" w:sz="6" w:space="0" w:color="414142"/>
            </w:tcBorders>
            <w:vAlign w:val="center"/>
          </w:tcPr>
          <w:p w14:paraId="2C210525" w14:textId="48EE10D1" w:rsidR="00041F84" w:rsidRPr="009701F9" w:rsidRDefault="00D92556" w:rsidP="003C2C47">
            <w:pPr>
              <w:jc w:val="left"/>
              <w:rPr>
                <w:rFonts w:ascii="Arial Narrow" w:hAnsi="Arial Narrow"/>
                <w:sz w:val="20"/>
                <w:szCs w:val="20"/>
              </w:rPr>
            </w:pPr>
            <w:r>
              <w:rPr>
                <w:rFonts w:ascii="Arial Narrow" w:hAnsi="Arial Narrow"/>
                <w:sz w:val="20"/>
                <w:szCs w:val="20"/>
              </w:rPr>
              <w:t>P</w:t>
            </w:r>
            <w:r w:rsidR="003C2C47">
              <w:rPr>
                <w:rFonts w:ascii="Arial Narrow" w:hAnsi="Arial Narrow"/>
                <w:sz w:val="20"/>
                <w:szCs w:val="20"/>
              </w:rPr>
              <w:t>astāvīgo ierīču</w:t>
            </w:r>
            <w:r>
              <w:rPr>
                <w:rFonts w:ascii="Arial Narrow" w:hAnsi="Arial Narrow"/>
                <w:sz w:val="20"/>
                <w:szCs w:val="20"/>
              </w:rPr>
              <w:t xml:space="preserve">, kas ir nepieciešamas </w:t>
            </w:r>
            <w:r w:rsidRPr="00D20EB3">
              <w:rPr>
                <w:rFonts w:ascii="Arial Narrow" w:hAnsi="Arial Narrow"/>
                <w:sz w:val="20"/>
                <w:szCs w:val="20"/>
              </w:rPr>
              <w:t xml:space="preserve">informācijas pārraidei </w:t>
            </w:r>
            <w:r>
              <w:rPr>
                <w:rFonts w:ascii="Arial Narrow" w:hAnsi="Arial Narrow"/>
                <w:sz w:val="20"/>
                <w:szCs w:val="20"/>
              </w:rPr>
              <w:t>un saziņas nodrošināšanai k</w:t>
            </w:r>
            <w:r w:rsidR="00041F84" w:rsidRPr="009701F9">
              <w:rPr>
                <w:rFonts w:ascii="Arial Narrow" w:hAnsi="Arial Narrow"/>
                <w:sz w:val="20"/>
                <w:szCs w:val="20"/>
              </w:rPr>
              <w:t>ravas vilcienu saformēšanas un izformēšanas, kā arī ritošā sastāva pārviet</w:t>
            </w:r>
            <w:r w:rsidR="00A5015E">
              <w:rPr>
                <w:rFonts w:ascii="Arial Narrow" w:hAnsi="Arial Narrow"/>
                <w:sz w:val="20"/>
                <w:szCs w:val="20"/>
              </w:rPr>
              <w:t>ošanas iekraušanai, izkraušanai</w:t>
            </w:r>
            <w:r w:rsidR="00041F84" w:rsidRPr="009701F9">
              <w:rPr>
                <w:rFonts w:ascii="Arial Narrow" w:hAnsi="Arial Narrow"/>
                <w:sz w:val="20"/>
                <w:szCs w:val="20"/>
              </w:rPr>
              <w:t xml:space="preserve"> vai uz saistītiem pievedceļiem</w:t>
            </w:r>
            <w:r>
              <w:rPr>
                <w:rFonts w:ascii="Arial Narrow" w:hAnsi="Arial Narrow"/>
                <w:sz w:val="20"/>
                <w:szCs w:val="20"/>
              </w:rPr>
              <w:t xml:space="preserve"> procesā</w:t>
            </w:r>
            <w:r w:rsidR="00CA537A">
              <w:rPr>
                <w:rFonts w:ascii="Arial Narrow" w:hAnsi="Arial Narrow"/>
                <w:sz w:val="20"/>
                <w:szCs w:val="20"/>
              </w:rPr>
              <w:t>,</w:t>
            </w:r>
            <w:r w:rsidR="00041F84" w:rsidRPr="009701F9">
              <w:rPr>
                <w:rFonts w:ascii="Arial Narrow" w:hAnsi="Arial Narrow"/>
                <w:sz w:val="20"/>
                <w:szCs w:val="20"/>
              </w:rPr>
              <w:t> uzturēšana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09CF1431"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kravu kustības nodrošināšanai</w:t>
            </w:r>
          </w:p>
        </w:tc>
      </w:tr>
      <w:tr w:rsidR="009701F9" w:rsidRPr="009701F9" w14:paraId="1D400B1A"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6D2B1F27" w14:textId="57AE4806"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2.5.</w:t>
            </w:r>
          </w:p>
        </w:tc>
        <w:tc>
          <w:tcPr>
            <w:tcW w:w="3505" w:type="pct"/>
            <w:tcBorders>
              <w:top w:val="outset" w:sz="6" w:space="0" w:color="414142"/>
              <w:left w:val="outset" w:sz="6" w:space="0" w:color="414142"/>
              <w:bottom w:val="outset" w:sz="6" w:space="0" w:color="414142"/>
              <w:right w:val="outset" w:sz="6" w:space="0" w:color="414142"/>
            </w:tcBorders>
            <w:vAlign w:val="center"/>
          </w:tcPr>
          <w:p w14:paraId="2A56FEC0" w14:textId="77777777" w:rsidR="00041F84" w:rsidRPr="009701F9" w:rsidRDefault="00041F84" w:rsidP="00F17DE3">
            <w:pPr>
              <w:jc w:val="left"/>
              <w:rPr>
                <w:rFonts w:ascii="Arial Narrow" w:hAnsi="Arial Narrow"/>
                <w:sz w:val="20"/>
                <w:szCs w:val="20"/>
              </w:rPr>
            </w:pPr>
            <w:r w:rsidRPr="009701F9">
              <w:rPr>
                <w:rFonts w:ascii="Arial Narrow" w:hAnsi="Arial Narrow"/>
                <w:sz w:val="20"/>
                <w:szCs w:val="20"/>
              </w:rPr>
              <w:t>Ēku un būvju, kas ir nepieciešam</w:t>
            </w:r>
            <w:r w:rsidR="004E0B1E">
              <w:rPr>
                <w:rFonts w:ascii="Arial Narrow" w:hAnsi="Arial Narrow"/>
                <w:sz w:val="20"/>
                <w:szCs w:val="20"/>
              </w:rPr>
              <w:t>as,</w:t>
            </w:r>
            <w:r w:rsidRPr="009701F9">
              <w:rPr>
                <w:rFonts w:ascii="Arial Narrow" w:hAnsi="Arial Narrow"/>
                <w:sz w:val="20"/>
                <w:szCs w:val="20"/>
              </w:rPr>
              <w:t xml:space="preserve"> lai nodrošinātu piekļuvi dzelzceļa infrastruktūrai, kas savieno to ar apkalpes vietām</w:t>
            </w:r>
            <w:r w:rsidR="004E0B1E">
              <w:rPr>
                <w:rFonts w:ascii="Arial Narrow" w:hAnsi="Arial Narrow"/>
                <w:sz w:val="20"/>
                <w:szCs w:val="20"/>
              </w:rPr>
              <w:t>,</w:t>
            </w:r>
            <w:r w:rsidRPr="009701F9">
              <w:rPr>
                <w:rFonts w:ascii="Arial Narrow" w:hAnsi="Arial Narrow"/>
                <w:sz w:val="20"/>
                <w:szCs w:val="20"/>
              </w:rPr>
              <w:t xml:space="preserve"> aktivitātes uzturēšana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6677CEA9"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kravu kustības nodrošināšanai</w:t>
            </w:r>
          </w:p>
        </w:tc>
      </w:tr>
      <w:tr w:rsidR="009701F9" w:rsidRPr="009701F9" w14:paraId="205C6C6E"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3CF6B8E4" w14:textId="540E0218" w:rsidR="00041F84" w:rsidRPr="009701F9" w:rsidRDefault="00041F84" w:rsidP="004E3919">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2.6.</w:t>
            </w:r>
          </w:p>
        </w:tc>
        <w:tc>
          <w:tcPr>
            <w:tcW w:w="3505" w:type="pct"/>
            <w:tcBorders>
              <w:top w:val="outset" w:sz="6" w:space="0" w:color="414142"/>
              <w:left w:val="outset" w:sz="6" w:space="0" w:color="414142"/>
              <w:bottom w:val="outset" w:sz="6" w:space="0" w:color="414142"/>
              <w:right w:val="outset" w:sz="6" w:space="0" w:color="414142"/>
            </w:tcBorders>
            <w:vAlign w:val="center"/>
          </w:tcPr>
          <w:p w14:paraId="601FD180" w14:textId="77777777" w:rsidR="00041F84" w:rsidRPr="009701F9" w:rsidRDefault="00041F84" w:rsidP="00F17DE3">
            <w:pPr>
              <w:jc w:val="left"/>
              <w:rPr>
                <w:rFonts w:ascii="Arial Narrow" w:eastAsia="Times New Roman" w:hAnsi="Arial Narrow"/>
                <w:sz w:val="20"/>
                <w:szCs w:val="20"/>
                <w:lang w:eastAsia="ru-RU"/>
              </w:rPr>
            </w:pPr>
            <w:r w:rsidRPr="009701F9">
              <w:rPr>
                <w:rFonts w:ascii="Arial Narrow" w:hAnsi="Arial Narrow"/>
                <w:sz w:val="20"/>
                <w:szCs w:val="20"/>
              </w:rPr>
              <w:t xml:space="preserve">Dzelzceļa infrastruktūras, </w:t>
            </w:r>
            <w:r w:rsidRPr="009701F9">
              <w:rPr>
                <w:rFonts w:ascii="Arial Narrow" w:hAnsi="Arial Narrow"/>
                <w:sz w:val="20"/>
                <w:szCs w:val="20"/>
                <w:lang w:eastAsia="ru-RU"/>
              </w:rPr>
              <w:t xml:space="preserve">kas nodrošina </w:t>
            </w:r>
            <w:r w:rsidRPr="009701F9">
              <w:rPr>
                <w:rFonts w:ascii="Arial Narrow" w:hAnsi="Arial Narrow"/>
                <w:sz w:val="20"/>
                <w:szCs w:val="20"/>
              </w:rPr>
              <w:t xml:space="preserve">piekļuvi dzelzceļa infrastruktūrai, kas savieno to ar apkalpes vietām, </w:t>
            </w:r>
            <w:r w:rsidRPr="009701F9">
              <w:rPr>
                <w:rFonts w:ascii="Arial Narrow" w:hAnsi="Arial Narrow"/>
                <w:sz w:val="20"/>
                <w:szCs w:val="20"/>
                <w:lang w:eastAsia="ru-RU"/>
              </w:rPr>
              <w:t>uzturēšanas</w:t>
            </w:r>
            <w:r w:rsidRPr="009701F9">
              <w:rPr>
                <w:rFonts w:ascii="Arial Narrow" w:hAnsi="Arial Narrow"/>
                <w:sz w:val="20"/>
                <w:szCs w:val="20"/>
              </w:rPr>
              <w:t xml:space="preserve"> un kustības vadības</w:t>
            </w:r>
            <w:r w:rsidRPr="009701F9">
              <w:rPr>
                <w:rFonts w:ascii="Arial Narrow" w:eastAsia="Times New Roman" w:hAnsi="Arial Narrow"/>
                <w:sz w:val="20"/>
                <w:szCs w:val="20"/>
                <w:lang w:eastAsia="ru-RU"/>
              </w:rPr>
              <w:t xml:space="preserve"> vispārējās izmaksas</w:t>
            </w:r>
          </w:p>
        </w:tc>
        <w:tc>
          <w:tcPr>
            <w:tcW w:w="1157" w:type="pct"/>
            <w:tcBorders>
              <w:top w:val="outset" w:sz="6" w:space="0" w:color="414142"/>
              <w:left w:val="outset" w:sz="6" w:space="0" w:color="414142"/>
              <w:bottom w:val="outset" w:sz="6" w:space="0" w:color="414142"/>
              <w:right w:val="outset" w:sz="6" w:space="0" w:color="414142"/>
            </w:tcBorders>
            <w:vAlign w:val="center"/>
          </w:tcPr>
          <w:p w14:paraId="3FB51110"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kravu kustības nodrošināšanai</w:t>
            </w:r>
          </w:p>
        </w:tc>
      </w:tr>
      <w:tr w:rsidR="009701F9" w:rsidRPr="009701F9" w14:paraId="37FDADEE"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14B874BB" w14:textId="77777777" w:rsidR="00041F84" w:rsidRPr="009701F9" w:rsidRDefault="004E3919" w:rsidP="00041F84">
            <w:pPr>
              <w:jc w:val="center"/>
              <w:rPr>
                <w:rFonts w:ascii="Arial Narrow" w:eastAsia="Times New Roman" w:hAnsi="Arial Narrow"/>
                <w:sz w:val="20"/>
                <w:szCs w:val="20"/>
                <w:lang w:eastAsia="ru-RU"/>
              </w:rPr>
            </w:pPr>
            <w:r>
              <w:rPr>
                <w:rFonts w:ascii="Arial Narrow" w:eastAsia="Times New Roman" w:hAnsi="Arial Narrow"/>
                <w:sz w:val="20"/>
                <w:szCs w:val="20"/>
                <w:lang w:eastAsia="ru-RU"/>
              </w:rPr>
              <w:t>3.</w:t>
            </w:r>
          </w:p>
        </w:tc>
        <w:tc>
          <w:tcPr>
            <w:tcW w:w="3505" w:type="pct"/>
            <w:tcBorders>
              <w:top w:val="outset" w:sz="6" w:space="0" w:color="414142"/>
              <w:left w:val="outset" w:sz="6" w:space="0" w:color="414142"/>
              <w:bottom w:val="outset" w:sz="6" w:space="0" w:color="414142"/>
              <w:right w:val="outset" w:sz="6" w:space="0" w:color="414142"/>
            </w:tcBorders>
            <w:vAlign w:val="center"/>
          </w:tcPr>
          <w:p w14:paraId="0362E954" w14:textId="77777777" w:rsidR="00041F84" w:rsidRPr="009701F9" w:rsidRDefault="00041F84" w:rsidP="00F17DE3">
            <w:pPr>
              <w:jc w:val="left"/>
              <w:rPr>
                <w:rFonts w:ascii="Arial Narrow" w:eastAsia="Times New Roman" w:hAnsi="Arial Narrow"/>
                <w:sz w:val="20"/>
                <w:szCs w:val="20"/>
                <w:lang w:eastAsia="ru-RU"/>
              </w:rPr>
            </w:pPr>
            <w:r w:rsidRPr="009701F9">
              <w:rPr>
                <w:rFonts w:ascii="Arial Narrow" w:hAnsi="Arial Narrow"/>
                <w:b/>
                <w:sz w:val="20"/>
                <w:szCs w:val="20"/>
              </w:rPr>
              <w:t>Dzelzceļa infrastruktūras, kas nodrošina minimālā piekļuves pakalpojumu kompleksa un</w:t>
            </w:r>
            <w:r w:rsidRPr="009701F9">
              <w:rPr>
                <w:rFonts w:ascii="Arial Narrow" w:hAnsi="Arial Narrow"/>
                <w:b/>
                <w:sz w:val="20"/>
                <w:szCs w:val="20"/>
                <w:lang w:eastAsia="ru-RU"/>
              </w:rPr>
              <w:t xml:space="preserve"> </w:t>
            </w:r>
            <w:r w:rsidRPr="009701F9">
              <w:rPr>
                <w:rFonts w:ascii="Arial Narrow" w:hAnsi="Arial Narrow"/>
                <w:b/>
                <w:sz w:val="20"/>
                <w:szCs w:val="20"/>
              </w:rPr>
              <w:t>piekļuv</w:t>
            </w:r>
            <w:r w:rsidR="004E0B1E">
              <w:rPr>
                <w:rFonts w:ascii="Arial Narrow" w:hAnsi="Arial Narrow"/>
                <w:b/>
                <w:sz w:val="20"/>
                <w:szCs w:val="20"/>
              </w:rPr>
              <w:t>es</w:t>
            </w:r>
            <w:r w:rsidRPr="009701F9">
              <w:rPr>
                <w:rFonts w:ascii="Arial Narrow" w:hAnsi="Arial Narrow"/>
                <w:b/>
                <w:sz w:val="20"/>
                <w:szCs w:val="20"/>
              </w:rPr>
              <w:t xml:space="preserve"> dzelzceļa infrastruktūrai, kas savieno to ar apkalpes vietām</w:t>
            </w:r>
            <w:r w:rsidR="004E0B1E">
              <w:rPr>
                <w:rFonts w:ascii="Arial Narrow" w:hAnsi="Arial Narrow"/>
                <w:b/>
                <w:sz w:val="20"/>
                <w:szCs w:val="20"/>
              </w:rPr>
              <w:t>,</w:t>
            </w:r>
            <w:r w:rsidRPr="009701F9">
              <w:rPr>
                <w:rFonts w:ascii="Arial Narrow" w:hAnsi="Arial Narrow"/>
                <w:b/>
                <w:sz w:val="20"/>
                <w:szCs w:val="20"/>
              </w:rPr>
              <w:t xml:space="preserve"> </w:t>
            </w:r>
            <w:r w:rsidRPr="009701F9">
              <w:rPr>
                <w:rFonts w:ascii="Arial Narrow" w:eastAsia="Times New Roman" w:hAnsi="Arial Narrow"/>
                <w:b/>
                <w:sz w:val="20"/>
                <w:szCs w:val="20"/>
                <w:lang w:eastAsia="ru-RU"/>
              </w:rPr>
              <w:t xml:space="preserve">atjaunošanas </w:t>
            </w:r>
            <w:r w:rsidRPr="00872C18">
              <w:rPr>
                <w:rFonts w:ascii="Arial Narrow" w:eastAsia="Times New Roman" w:hAnsi="Arial Narrow"/>
                <w:b/>
                <w:sz w:val="20"/>
                <w:szCs w:val="20"/>
                <w:lang w:eastAsia="ru-RU"/>
              </w:rPr>
              <w:t>izmaksas (</w:t>
            </w:r>
            <w:proofErr w:type="spellStart"/>
            <w:r w:rsidRPr="00872C18">
              <w:rPr>
                <w:rFonts w:ascii="Arial Narrow" w:eastAsia="Times New Roman" w:hAnsi="Arial Narrow"/>
                <w:b/>
                <w:sz w:val="20"/>
                <w:szCs w:val="20"/>
                <w:vertAlign w:val="subscript"/>
                <w:lang w:eastAsia="ru-RU"/>
              </w:rPr>
              <w:t>atj</w:t>
            </w:r>
            <w:proofErr w:type="spellEnd"/>
            <w:r w:rsidRPr="00872C18">
              <w:rPr>
                <w:rFonts w:ascii="Arial Narrow" w:eastAsia="Times New Roman" w:hAnsi="Arial Narrow"/>
                <w:b/>
                <w:sz w:val="20"/>
                <w:szCs w:val="20"/>
                <w:lang w:eastAsia="ru-RU"/>
              </w:rPr>
              <w:t xml:space="preserve">) </w:t>
            </w:r>
            <w:r w:rsidRPr="00872C18">
              <w:rPr>
                <w:rStyle w:val="FootnoteReference"/>
                <w:rFonts w:ascii="Arial Narrow" w:hAnsi="Arial Narrow"/>
                <w:b/>
                <w:sz w:val="20"/>
                <w:szCs w:val="20"/>
              </w:rPr>
              <w:footnoteReference w:id="10"/>
            </w:r>
          </w:p>
        </w:tc>
        <w:tc>
          <w:tcPr>
            <w:tcW w:w="1157" w:type="pct"/>
            <w:tcBorders>
              <w:top w:val="outset" w:sz="6" w:space="0" w:color="414142"/>
              <w:left w:val="outset" w:sz="6" w:space="0" w:color="414142"/>
              <w:bottom w:val="outset" w:sz="6" w:space="0" w:color="414142"/>
              <w:right w:val="outset" w:sz="6" w:space="0" w:color="414142"/>
            </w:tcBorders>
            <w:vAlign w:val="center"/>
          </w:tcPr>
          <w:p w14:paraId="049DE242" w14:textId="77777777" w:rsidR="00041F84" w:rsidRPr="009701F9" w:rsidRDefault="00041F84" w:rsidP="00041F84">
            <w:pPr>
              <w:jc w:val="center"/>
              <w:rPr>
                <w:rFonts w:ascii="Arial Narrow" w:eastAsia="Times New Roman" w:hAnsi="Arial Narrow"/>
                <w:sz w:val="20"/>
                <w:szCs w:val="20"/>
                <w:lang w:eastAsia="ru-RU"/>
              </w:rPr>
            </w:pPr>
          </w:p>
        </w:tc>
      </w:tr>
      <w:tr w:rsidR="009701F9" w:rsidRPr="009701F9" w14:paraId="79D0500F"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hideMark/>
          </w:tcPr>
          <w:p w14:paraId="1A0666E5" w14:textId="6C88C7C3"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3.1.</w:t>
            </w:r>
          </w:p>
        </w:tc>
        <w:tc>
          <w:tcPr>
            <w:tcW w:w="3505" w:type="pct"/>
            <w:tcBorders>
              <w:top w:val="outset" w:sz="6" w:space="0" w:color="414142"/>
              <w:left w:val="outset" w:sz="6" w:space="0" w:color="414142"/>
              <w:bottom w:val="outset" w:sz="6" w:space="0" w:color="414142"/>
              <w:right w:val="outset" w:sz="6" w:space="0" w:color="414142"/>
            </w:tcBorders>
            <w:vAlign w:val="center"/>
            <w:hideMark/>
          </w:tcPr>
          <w:p w14:paraId="02A61418" w14:textId="77777777" w:rsidR="00041F84" w:rsidRPr="009701F9" w:rsidRDefault="00041F84" w:rsidP="00F17DE3">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Sliežu ceļu, civilās infrastruktūras</w:t>
            </w:r>
            <w:r w:rsidR="004E0B1E">
              <w:rPr>
                <w:rFonts w:ascii="Arial Narrow" w:eastAsia="Times New Roman" w:hAnsi="Arial Narrow"/>
                <w:sz w:val="20"/>
                <w:szCs w:val="20"/>
                <w:lang w:eastAsia="ru-RU"/>
              </w:rPr>
              <w:t xml:space="preserve"> un </w:t>
            </w:r>
            <w:r w:rsidRPr="009701F9">
              <w:rPr>
                <w:rFonts w:ascii="Arial Narrow" w:eastAsia="Times New Roman" w:hAnsi="Arial Narrow"/>
                <w:sz w:val="20"/>
                <w:szCs w:val="20"/>
                <w:lang w:eastAsia="ru-RU"/>
              </w:rPr>
              <w:t xml:space="preserve">saistīto pastāvīgo ierīču un drošības objektu atjaunošana </w:t>
            </w:r>
          </w:p>
        </w:tc>
        <w:tc>
          <w:tcPr>
            <w:tcW w:w="1157" w:type="pct"/>
            <w:tcBorders>
              <w:top w:val="outset" w:sz="6" w:space="0" w:color="414142"/>
              <w:left w:val="outset" w:sz="6" w:space="0" w:color="414142"/>
              <w:bottom w:val="outset" w:sz="6" w:space="0" w:color="414142"/>
              <w:right w:val="outset" w:sz="6" w:space="0" w:color="414142"/>
            </w:tcBorders>
            <w:vAlign w:val="center"/>
          </w:tcPr>
          <w:p w14:paraId="385D9956"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tonnu kilometri bruto</w:t>
            </w:r>
          </w:p>
        </w:tc>
      </w:tr>
      <w:tr w:rsidR="009701F9" w:rsidRPr="009701F9" w14:paraId="47A80FE9"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479C3BCC" w14:textId="5664876A"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3.2.</w:t>
            </w:r>
          </w:p>
        </w:tc>
        <w:tc>
          <w:tcPr>
            <w:tcW w:w="3505" w:type="pct"/>
            <w:tcBorders>
              <w:top w:val="outset" w:sz="6" w:space="0" w:color="414142"/>
              <w:left w:val="outset" w:sz="6" w:space="0" w:color="414142"/>
              <w:bottom w:val="outset" w:sz="6" w:space="0" w:color="414142"/>
              <w:right w:val="outset" w:sz="6" w:space="0" w:color="414142"/>
            </w:tcBorders>
            <w:vAlign w:val="center"/>
          </w:tcPr>
          <w:p w14:paraId="4FAECDC3" w14:textId="77777777" w:rsidR="00041F84" w:rsidRPr="009701F9" w:rsidRDefault="00041F84" w:rsidP="00F17DE3">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Ārējās apgaismošanas iekārtu atjaunošana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001884B7"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km</w:t>
            </w:r>
          </w:p>
        </w:tc>
      </w:tr>
      <w:tr w:rsidR="009701F9" w:rsidRPr="009701F9" w14:paraId="31D606E5"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157736AA" w14:textId="69ABC5D9" w:rsidR="00041F84" w:rsidRPr="009701F9" w:rsidRDefault="00041F84" w:rsidP="004E3919">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3.3. </w:t>
            </w:r>
          </w:p>
        </w:tc>
        <w:tc>
          <w:tcPr>
            <w:tcW w:w="3505" w:type="pct"/>
            <w:tcBorders>
              <w:top w:val="outset" w:sz="6" w:space="0" w:color="414142"/>
              <w:left w:val="outset" w:sz="6" w:space="0" w:color="414142"/>
              <w:bottom w:val="outset" w:sz="6" w:space="0" w:color="414142"/>
              <w:right w:val="outset" w:sz="6" w:space="0" w:color="414142"/>
            </w:tcBorders>
            <w:vAlign w:val="center"/>
          </w:tcPr>
          <w:p w14:paraId="1978D0C8" w14:textId="7D88FD6A" w:rsidR="00041F84" w:rsidRPr="009701F9" w:rsidRDefault="00041F84" w:rsidP="003C2C47">
            <w:pPr>
              <w:jc w:val="left"/>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kustības vadības automātisko sistēmu pastāvīgo ierīču atjaunošana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4AEE44E6"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km</w:t>
            </w:r>
          </w:p>
        </w:tc>
      </w:tr>
      <w:tr w:rsidR="009701F9" w:rsidRPr="009701F9" w14:paraId="47EE0C68"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7AD342C6" w14:textId="7DD1F596"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3.4.</w:t>
            </w:r>
          </w:p>
        </w:tc>
        <w:tc>
          <w:tcPr>
            <w:tcW w:w="3505" w:type="pct"/>
            <w:tcBorders>
              <w:top w:val="outset" w:sz="6" w:space="0" w:color="414142"/>
              <w:left w:val="outset" w:sz="6" w:space="0" w:color="414142"/>
              <w:bottom w:val="outset" w:sz="6" w:space="0" w:color="414142"/>
              <w:right w:val="outset" w:sz="6" w:space="0" w:color="414142"/>
            </w:tcBorders>
            <w:vAlign w:val="center"/>
          </w:tcPr>
          <w:p w14:paraId="15B59FFE" w14:textId="77777777" w:rsidR="00041F84" w:rsidRPr="009701F9" w:rsidRDefault="00041F84" w:rsidP="00F17DE3">
            <w:pPr>
              <w:jc w:val="left"/>
              <w:rPr>
                <w:rFonts w:ascii="Arial Narrow" w:eastAsia="Times New Roman" w:hAnsi="Arial Narrow"/>
                <w:sz w:val="20"/>
                <w:szCs w:val="20"/>
                <w:lang w:eastAsia="ru-RU"/>
              </w:rPr>
            </w:pPr>
            <w:r w:rsidRPr="009701F9">
              <w:rPr>
                <w:rFonts w:ascii="Arial Narrow" w:hAnsi="Arial Narrow"/>
                <w:sz w:val="20"/>
                <w:szCs w:val="20"/>
              </w:rPr>
              <w:t xml:space="preserve">Kravas vilcienu saformēšanas un izformēšanas, kā arī ritošā sastāva pārvietošanas iekraušanai, izkraušanai vai uz saistītiem pievedceļiem </w:t>
            </w:r>
            <w:r w:rsidRPr="009701F9">
              <w:rPr>
                <w:rFonts w:ascii="Arial Narrow" w:eastAsia="Times New Roman" w:hAnsi="Arial Narrow"/>
                <w:sz w:val="20"/>
                <w:szCs w:val="20"/>
                <w:lang w:eastAsia="ru-RU"/>
              </w:rPr>
              <w:t>kustības vadības automātisko sistēmu pastāvīgo ierīču atjaunošana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73C782B3"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kravu kustības nodrošināšanai</w:t>
            </w:r>
          </w:p>
        </w:tc>
      </w:tr>
      <w:tr w:rsidR="009701F9" w:rsidRPr="009701F9" w14:paraId="24F697CF"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125EC388" w14:textId="7AC780F0" w:rsidR="00041F84" w:rsidRPr="009701F9" w:rsidRDefault="00041F84" w:rsidP="004E3919">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3.5.</w:t>
            </w:r>
          </w:p>
        </w:tc>
        <w:tc>
          <w:tcPr>
            <w:tcW w:w="3505" w:type="pct"/>
            <w:tcBorders>
              <w:top w:val="outset" w:sz="6" w:space="0" w:color="414142"/>
              <w:left w:val="outset" w:sz="6" w:space="0" w:color="414142"/>
              <w:bottom w:val="outset" w:sz="6" w:space="0" w:color="414142"/>
              <w:right w:val="outset" w:sz="6" w:space="0" w:color="414142"/>
            </w:tcBorders>
            <w:vAlign w:val="center"/>
          </w:tcPr>
          <w:p w14:paraId="587FF266" w14:textId="343F1A3A" w:rsidR="00041F84" w:rsidRPr="009701F9" w:rsidRDefault="002A21AD" w:rsidP="003C2C47">
            <w:pPr>
              <w:jc w:val="left"/>
              <w:rPr>
                <w:rFonts w:ascii="Arial Narrow" w:hAnsi="Arial Narrow"/>
                <w:sz w:val="20"/>
                <w:szCs w:val="20"/>
              </w:rPr>
            </w:pPr>
            <w:r>
              <w:rPr>
                <w:rFonts w:ascii="Arial Narrow" w:hAnsi="Arial Narrow"/>
                <w:sz w:val="20"/>
                <w:szCs w:val="20"/>
              </w:rPr>
              <w:t>P</w:t>
            </w:r>
            <w:r w:rsidRPr="00D20EB3">
              <w:rPr>
                <w:rFonts w:ascii="Arial Narrow" w:hAnsi="Arial Narrow"/>
                <w:sz w:val="20"/>
                <w:szCs w:val="20"/>
              </w:rPr>
              <w:t>astāvīgo ierīču</w:t>
            </w:r>
            <w:r>
              <w:rPr>
                <w:rFonts w:ascii="Arial Narrow" w:hAnsi="Arial Narrow"/>
                <w:sz w:val="20"/>
                <w:szCs w:val="20"/>
              </w:rPr>
              <w:t>, kas ir nepieciešam</w:t>
            </w:r>
            <w:r w:rsidR="00520034">
              <w:rPr>
                <w:rFonts w:ascii="Arial Narrow" w:hAnsi="Arial Narrow"/>
                <w:sz w:val="20"/>
                <w:szCs w:val="20"/>
              </w:rPr>
              <w:t>as</w:t>
            </w:r>
            <w:r>
              <w:rPr>
                <w:rFonts w:ascii="Arial Narrow" w:hAnsi="Arial Narrow"/>
                <w:sz w:val="20"/>
                <w:szCs w:val="20"/>
              </w:rPr>
              <w:t xml:space="preserve"> </w:t>
            </w:r>
            <w:r w:rsidRPr="00D20EB3">
              <w:rPr>
                <w:rFonts w:ascii="Arial Narrow" w:hAnsi="Arial Narrow"/>
                <w:sz w:val="20"/>
                <w:szCs w:val="20"/>
              </w:rPr>
              <w:t xml:space="preserve">informācijas pārraidei </w:t>
            </w:r>
            <w:r>
              <w:rPr>
                <w:rFonts w:ascii="Arial Narrow" w:hAnsi="Arial Narrow"/>
                <w:sz w:val="20"/>
                <w:szCs w:val="20"/>
              </w:rPr>
              <w:t>un saziņai vilcienu kustības vadības procesā,</w:t>
            </w:r>
            <w:r w:rsidRPr="00D20EB3">
              <w:rPr>
                <w:rFonts w:ascii="Arial Narrow" w:hAnsi="Arial Narrow"/>
                <w:sz w:val="20"/>
                <w:szCs w:val="20"/>
              </w:rPr>
              <w:t xml:space="preserve"> </w:t>
            </w:r>
            <w:r>
              <w:rPr>
                <w:rFonts w:ascii="Arial Narrow" w:hAnsi="Arial Narrow"/>
                <w:sz w:val="20"/>
                <w:szCs w:val="20"/>
              </w:rPr>
              <w:t>atjaunošana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3F832386"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vilcienu km</w:t>
            </w:r>
          </w:p>
        </w:tc>
      </w:tr>
      <w:tr w:rsidR="009701F9" w:rsidRPr="009701F9" w14:paraId="386FFEC1"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232AA8A8" w14:textId="6DD8E9EC"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 xml:space="preserve">3.6. </w:t>
            </w:r>
          </w:p>
        </w:tc>
        <w:tc>
          <w:tcPr>
            <w:tcW w:w="3505" w:type="pct"/>
            <w:tcBorders>
              <w:top w:val="outset" w:sz="6" w:space="0" w:color="414142"/>
              <w:left w:val="outset" w:sz="6" w:space="0" w:color="414142"/>
              <w:bottom w:val="outset" w:sz="6" w:space="0" w:color="414142"/>
              <w:right w:val="outset" w:sz="6" w:space="0" w:color="414142"/>
            </w:tcBorders>
            <w:vAlign w:val="center"/>
          </w:tcPr>
          <w:p w14:paraId="3695014F" w14:textId="77777777" w:rsidR="00041F84" w:rsidRPr="009701F9" w:rsidRDefault="00041F84" w:rsidP="00F17DE3">
            <w:pPr>
              <w:jc w:val="left"/>
              <w:rPr>
                <w:rFonts w:ascii="Arial Narrow" w:hAnsi="Arial Narrow"/>
                <w:sz w:val="20"/>
                <w:szCs w:val="20"/>
              </w:rPr>
            </w:pPr>
            <w:r w:rsidRPr="009701F9">
              <w:rPr>
                <w:rFonts w:ascii="Arial Narrow" w:hAnsi="Arial Narrow"/>
                <w:sz w:val="20"/>
                <w:szCs w:val="20"/>
              </w:rPr>
              <w:t xml:space="preserve">Ēku un būvju, kas nodrošina minimālā </w:t>
            </w:r>
            <w:r w:rsidR="004E0B1E">
              <w:rPr>
                <w:rFonts w:ascii="Arial Narrow" w:hAnsi="Arial Narrow"/>
                <w:sz w:val="20"/>
                <w:szCs w:val="20"/>
              </w:rPr>
              <w:t xml:space="preserve">piekļuves </w:t>
            </w:r>
            <w:r w:rsidRPr="009701F9">
              <w:rPr>
                <w:rFonts w:ascii="Arial Narrow" w:hAnsi="Arial Narrow"/>
                <w:sz w:val="20"/>
                <w:szCs w:val="20"/>
              </w:rPr>
              <w:t>pakalpojumu kompleksa un piekļuv</w:t>
            </w:r>
            <w:r w:rsidR="004E0B1E">
              <w:rPr>
                <w:rFonts w:ascii="Arial Narrow" w:hAnsi="Arial Narrow"/>
                <w:sz w:val="20"/>
                <w:szCs w:val="20"/>
              </w:rPr>
              <w:t>es</w:t>
            </w:r>
            <w:r w:rsidRPr="009701F9">
              <w:rPr>
                <w:rFonts w:ascii="Arial Narrow" w:hAnsi="Arial Narrow"/>
                <w:sz w:val="20"/>
                <w:szCs w:val="20"/>
              </w:rPr>
              <w:t xml:space="preserve"> dzelzceļa infrastruktūrai, kas savieno to ar apkalpes vietām</w:t>
            </w:r>
            <w:r w:rsidR="004E0B1E">
              <w:rPr>
                <w:rFonts w:ascii="Arial Narrow" w:hAnsi="Arial Narrow"/>
                <w:sz w:val="20"/>
                <w:szCs w:val="20"/>
              </w:rPr>
              <w:t>,</w:t>
            </w:r>
            <w:r w:rsidRPr="009701F9">
              <w:rPr>
                <w:rFonts w:ascii="Arial Narrow" w:hAnsi="Arial Narrow"/>
                <w:sz w:val="20"/>
                <w:szCs w:val="20"/>
              </w:rPr>
              <w:t xml:space="preserve"> aktivitātes atjaunošana</w:t>
            </w:r>
          </w:p>
        </w:tc>
        <w:tc>
          <w:tcPr>
            <w:tcW w:w="1157" w:type="pct"/>
            <w:tcBorders>
              <w:top w:val="outset" w:sz="6" w:space="0" w:color="414142"/>
              <w:left w:val="outset" w:sz="6" w:space="0" w:color="414142"/>
              <w:bottom w:val="outset" w:sz="6" w:space="0" w:color="414142"/>
              <w:right w:val="outset" w:sz="6" w:space="0" w:color="414142"/>
            </w:tcBorders>
            <w:vAlign w:val="center"/>
          </w:tcPr>
          <w:p w14:paraId="0D600A18" w14:textId="77777777" w:rsidR="00041F84" w:rsidRPr="009701F9" w:rsidRDefault="00041F84" w:rsidP="00041F84">
            <w:pPr>
              <w:jc w:val="center"/>
              <w:rPr>
                <w:rFonts w:ascii="Arial Narrow" w:eastAsia="Times New Roman" w:hAnsi="Arial Narrow"/>
                <w:sz w:val="20"/>
                <w:szCs w:val="20"/>
                <w:lang w:eastAsia="ru-RU"/>
              </w:rPr>
            </w:pPr>
            <w:r w:rsidRPr="009701F9">
              <w:rPr>
                <w:rFonts w:ascii="Arial Narrow" w:eastAsia="Times New Roman" w:hAnsi="Arial Narrow"/>
                <w:sz w:val="20"/>
                <w:szCs w:val="20"/>
                <w:lang w:eastAsia="ru-RU"/>
              </w:rPr>
              <w:t>attiecina uz proporcionāli ieņemamai platībai uz konkrēto aktivitāti un piemēro tai atbilstošo izmaksu virzītāju</w:t>
            </w:r>
          </w:p>
        </w:tc>
      </w:tr>
      <w:tr w:rsidR="009701F9" w:rsidRPr="009701F9" w14:paraId="04A5D012"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3B8D0941" w14:textId="3592EE08" w:rsidR="00041F84" w:rsidRPr="009701F9" w:rsidRDefault="00041F84" w:rsidP="004E3919">
            <w:pPr>
              <w:jc w:val="center"/>
              <w:rPr>
                <w:rFonts w:ascii="Arial Narrow" w:eastAsia="Times New Roman" w:hAnsi="Arial Narrow"/>
                <w:b/>
                <w:sz w:val="20"/>
                <w:szCs w:val="20"/>
                <w:lang w:eastAsia="ru-RU"/>
              </w:rPr>
            </w:pPr>
            <w:r w:rsidRPr="009701F9">
              <w:rPr>
                <w:rFonts w:ascii="Arial Narrow" w:eastAsia="Times New Roman" w:hAnsi="Arial Narrow"/>
                <w:b/>
                <w:sz w:val="20"/>
                <w:szCs w:val="20"/>
                <w:lang w:eastAsia="ru-RU"/>
              </w:rPr>
              <w:t>4.</w:t>
            </w:r>
          </w:p>
        </w:tc>
        <w:tc>
          <w:tcPr>
            <w:tcW w:w="3505" w:type="pct"/>
            <w:tcBorders>
              <w:top w:val="outset" w:sz="6" w:space="0" w:color="414142"/>
              <w:left w:val="outset" w:sz="6" w:space="0" w:color="414142"/>
              <w:bottom w:val="outset" w:sz="6" w:space="0" w:color="414142"/>
              <w:right w:val="outset" w:sz="6" w:space="0" w:color="414142"/>
            </w:tcBorders>
            <w:vAlign w:val="center"/>
          </w:tcPr>
          <w:p w14:paraId="2CA8E5F8" w14:textId="21BFA3D2" w:rsidR="00041F84" w:rsidRPr="009701F9" w:rsidRDefault="00041F84" w:rsidP="00F17DE3">
            <w:pPr>
              <w:jc w:val="left"/>
              <w:rPr>
                <w:rFonts w:ascii="Arial Narrow" w:eastAsia="Times New Roman" w:hAnsi="Arial Narrow"/>
                <w:b/>
                <w:sz w:val="20"/>
                <w:szCs w:val="20"/>
                <w:lang w:eastAsia="ru-RU"/>
              </w:rPr>
            </w:pPr>
            <w:r w:rsidRPr="009701F9">
              <w:rPr>
                <w:rFonts w:ascii="Arial Narrow" w:eastAsia="Times New Roman" w:hAnsi="Arial Narrow"/>
                <w:b/>
                <w:sz w:val="20"/>
                <w:szCs w:val="20"/>
                <w:lang w:eastAsia="ru-RU"/>
              </w:rPr>
              <w:t>Vilces elektroapgādes iekārtu  izmaksas (</w:t>
            </w:r>
            <w:proofErr w:type="spellStart"/>
            <w:r w:rsidRPr="009701F9">
              <w:rPr>
                <w:rFonts w:ascii="Arial Narrow" w:eastAsia="Times New Roman" w:hAnsi="Arial Narrow"/>
                <w:b/>
                <w:sz w:val="20"/>
                <w:szCs w:val="20"/>
                <w:vertAlign w:val="subscript"/>
                <w:lang w:eastAsia="ru-RU"/>
              </w:rPr>
              <w:t>elektr</w:t>
            </w:r>
            <w:proofErr w:type="spellEnd"/>
            <w:r w:rsidRPr="009701F9">
              <w:rPr>
                <w:rFonts w:ascii="Arial Narrow" w:eastAsia="Times New Roman" w:hAnsi="Arial Narrow"/>
                <w:b/>
                <w:sz w:val="20"/>
                <w:szCs w:val="20"/>
                <w:lang w:eastAsia="ru-RU"/>
              </w:rPr>
              <w:t>)</w:t>
            </w:r>
          </w:p>
        </w:tc>
        <w:tc>
          <w:tcPr>
            <w:tcW w:w="1157" w:type="pct"/>
            <w:tcBorders>
              <w:top w:val="outset" w:sz="6" w:space="0" w:color="414142"/>
              <w:left w:val="outset" w:sz="6" w:space="0" w:color="414142"/>
              <w:bottom w:val="outset" w:sz="6" w:space="0" w:color="414142"/>
              <w:right w:val="outset" w:sz="6" w:space="0" w:color="414142"/>
            </w:tcBorders>
            <w:vAlign w:val="center"/>
          </w:tcPr>
          <w:p w14:paraId="668B2F63" w14:textId="4FFC61B7" w:rsidR="00041F84" w:rsidRPr="009701F9" w:rsidRDefault="00041F84" w:rsidP="00041F84">
            <w:pPr>
              <w:jc w:val="center"/>
              <w:rPr>
                <w:rFonts w:ascii="Arial Narrow" w:eastAsia="Times New Roman" w:hAnsi="Arial Narrow"/>
                <w:b/>
                <w:sz w:val="20"/>
                <w:szCs w:val="20"/>
                <w:lang w:eastAsia="ru-RU"/>
              </w:rPr>
            </w:pPr>
          </w:p>
        </w:tc>
      </w:tr>
      <w:tr w:rsidR="004E3919" w:rsidRPr="009701F9" w14:paraId="42FE2344"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682BF39D" w14:textId="77777777" w:rsidR="004E3919" w:rsidRPr="00F31388" w:rsidDel="004E3919" w:rsidRDefault="004E3919" w:rsidP="004E3919">
            <w:pPr>
              <w:jc w:val="center"/>
              <w:rPr>
                <w:rFonts w:ascii="Arial Narrow" w:eastAsia="Times New Roman" w:hAnsi="Arial Narrow"/>
                <w:sz w:val="20"/>
                <w:szCs w:val="20"/>
                <w:lang w:eastAsia="ru-RU"/>
              </w:rPr>
            </w:pPr>
            <w:r w:rsidRPr="00F31388">
              <w:rPr>
                <w:rFonts w:ascii="Arial Narrow" w:eastAsia="Times New Roman" w:hAnsi="Arial Narrow"/>
                <w:sz w:val="20"/>
                <w:szCs w:val="20"/>
                <w:lang w:eastAsia="ru-RU"/>
              </w:rPr>
              <w:t>4.1.</w:t>
            </w:r>
          </w:p>
        </w:tc>
        <w:tc>
          <w:tcPr>
            <w:tcW w:w="3505" w:type="pct"/>
            <w:tcBorders>
              <w:top w:val="outset" w:sz="6" w:space="0" w:color="414142"/>
              <w:left w:val="outset" w:sz="6" w:space="0" w:color="414142"/>
              <w:bottom w:val="outset" w:sz="6" w:space="0" w:color="414142"/>
              <w:right w:val="outset" w:sz="6" w:space="0" w:color="414142"/>
            </w:tcBorders>
            <w:vAlign w:val="center"/>
          </w:tcPr>
          <w:p w14:paraId="792DCD43" w14:textId="77777777" w:rsidR="004E3919" w:rsidRPr="009701F9" w:rsidRDefault="004E3919" w:rsidP="00F17DE3">
            <w:pPr>
              <w:jc w:val="left"/>
              <w:rPr>
                <w:rFonts w:ascii="Arial Narrow" w:eastAsia="Times New Roman" w:hAnsi="Arial Narrow"/>
                <w:b/>
                <w:sz w:val="20"/>
                <w:szCs w:val="20"/>
                <w:lang w:eastAsia="ru-RU"/>
              </w:rPr>
            </w:pPr>
            <w:r w:rsidRPr="004C0D67">
              <w:rPr>
                <w:rFonts w:ascii="Arial Narrow" w:eastAsia="Times New Roman" w:hAnsi="Arial Narrow"/>
                <w:sz w:val="20"/>
                <w:szCs w:val="20"/>
                <w:lang w:eastAsia="ru-RU"/>
              </w:rPr>
              <w:t>Vilces elektroapgādes iekārtu uzturēšanas izmaksas</w:t>
            </w:r>
          </w:p>
        </w:tc>
        <w:tc>
          <w:tcPr>
            <w:tcW w:w="1157" w:type="pct"/>
            <w:tcBorders>
              <w:top w:val="outset" w:sz="6" w:space="0" w:color="414142"/>
              <w:left w:val="outset" w:sz="6" w:space="0" w:color="414142"/>
              <w:bottom w:val="outset" w:sz="6" w:space="0" w:color="414142"/>
              <w:right w:val="outset" w:sz="6" w:space="0" w:color="414142"/>
            </w:tcBorders>
            <w:vAlign w:val="center"/>
          </w:tcPr>
          <w:p w14:paraId="6D286D83" w14:textId="77777777" w:rsidR="004E3919" w:rsidRPr="004E3919" w:rsidRDefault="004E3919" w:rsidP="004E3919">
            <w:pPr>
              <w:jc w:val="center"/>
              <w:rPr>
                <w:rFonts w:ascii="Arial Narrow" w:eastAsia="Times New Roman" w:hAnsi="Arial Narrow"/>
                <w:sz w:val="20"/>
                <w:szCs w:val="20"/>
                <w:lang w:eastAsia="ru-RU"/>
              </w:rPr>
            </w:pPr>
            <w:r w:rsidRPr="004E3919">
              <w:rPr>
                <w:rFonts w:ascii="Arial Narrow" w:eastAsia="Times New Roman" w:hAnsi="Arial Narrow"/>
                <w:sz w:val="20"/>
                <w:szCs w:val="20"/>
                <w:lang w:eastAsia="ru-RU"/>
              </w:rPr>
              <w:t xml:space="preserve">vilcieniem, kas izmanto </w:t>
            </w:r>
            <w:proofErr w:type="spellStart"/>
            <w:r w:rsidRPr="004E3919">
              <w:rPr>
                <w:rFonts w:ascii="Arial Narrow" w:eastAsia="Times New Roman" w:hAnsi="Arial Narrow"/>
                <w:sz w:val="20"/>
                <w:szCs w:val="20"/>
                <w:lang w:eastAsia="ru-RU"/>
              </w:rPr>
              <w:t>elektrovilci</w:t>
            </w:r>
            <w:proofErr w:type="spellEnd"/>
          </w:p>
        </w:tc>
      </w:tr>
      <w:tr w:rsidR="004E3919" w:rsidRPr="009701F9" w14:paraId="446E21C4" w14:textId="77777777" w:rsidTr="00872C18">
        <w:tc>
          <w:tcPr>
            <w:tcW w:w="338" w:type="pct"/>
            <w:tcBorders>
              <w:top w:val="outset" w:sz="6" w:space="0" w:color="414142"/>
              <w:left w:val="outset" w:sz="6" w:space="0" w:color="414142"/>
              <w:bottom w:val="outset" w:sz="6" w:space="0" w:color="414142"/>
              <w:right w:val="outset" w:sz="6" w:space="0" w:color="414142"/>
            </w:tcBorders>
            <w:vAlign w:val="center"/>
          </w:tcPr>
          <w:p w14:paraId="2A9BB81A" w14:textId="77777777" w:rsidR="004E3919" w:rsidRPr="00F31388" w:rsidDel="004E3919" w:rsidRDefault="004E3919" w:rsidP="004E3919">
            <w:pPr>
              <w:jc w:val="center"/>
              <w:rPr>
                <w:rFonts w:ascii="Arial Narrow" w:eastAsia="Times New Roman" w:hAnsi="Arial Narrow"/>
                <w:sz w:val="20"/>
                <w:szCs w:val="20"/>
                <w:lang w:eastAsia="ru-RU"/>
              </w:rPr>
            </w:pPr>
            <w:r w:rsidRPr="00F31388">
              <w:rPr>
                <w:rFonts w:ascii="Arial Narrow" w:eastAsia="Times New Roman" w:hAnsi="Arial Narrow"/>
                <w:sz w:val="20"/>
                <w:szCs w:val="20"/>
                <w:lang w:eastAsia="ru-RU"/>
              </w:rPr>
              <w:t>4.2.</w:t>
            </w:r>
          </w:p>
        </w:tc>
        <w:tc>
          <w:tcPr>
            <w:tcW w:w="3505" w:type="pct"/>
            <w:tcBorders>
              <w:top w:val="outset" w:sz="6" w:space="0" w:color="414142"/>
              <w:left w:val="outset" w:sz="6" w:space="0" w:color="414142"/>
              <w:bottom w:val="outset" w:sz="6" w:space="0" w:color="414142"/>
              <w:right w:val="outset" w:sz="6" w:space="0" w:color="414142"/>
            </w:tcBorders>
            <w:vAlign w:val="center"/>
          </w:tcPr>
          <w:p w14:paraId="32F29377" w14:textId="77777777" w:rsidR="004E3919" w:rsidRPr="009701F9" w:rsidRDefault="004E3919" w:rsidP="00F17DE3">
            <w:pPr>
              <w:jc w:val="left"/>
              <w:rPr>
                <w:rFonts w:ascii="Arial Narrow" w:eastAsia="Times New Roman" w:hAnsi="Arial Narrow"/>
                <w:b/>
                <w:sz w:val="20"/>
                <w:szCs w:val="20"/>
                <w:lang w:eastAsia="ru-RU"/>
              </w:rPr>
            </w:pPr>
            <w:r w:rsidRPr="004C0D67">
              <w:rPr>
                <w:rFonts w:ascii="Arial Narrow" w:eastAsia="Times New Roman" w:hAnsi="Arial Narrow"/>
                <w:sz w:val="20"/>
                <w:szCs w:val="20"/>
                <w:lang w:eastAsia="ru-RU"/>
              </w:rPr>
              <w:t>Vilces elektroapgādes iekārtu atjaunošanas izmaksas</w:t>
            </w:r>
          </w:p>
        </w:tc>
        <w:tc>
          <w:tcPr>
            <w:tcW w:w="1157" w:type="pct"/>
            <w:tcBorders>
              <w:top w:val="outset" w:sz="6" w:space="0" w:color="414142"/>
              <w:left w:val="outset" w:sz="6" w:space="0" w:color="414142"/>
              <w:bottom w:val="outset" w:sz="6" w:space="0" w:color="414142"/>
              <w:right w:val="outset" w:sz="6" w:space="0" w:color="414142"/>
            </w:tcBorders>
            <w:vAlign w:val="center"/>
          </w:tcPr>
          <w:p w14:paraId="1F1003CA" w14:textId="77777777" w:rsidR="004E3919" w:rsidRPr="004E3919" w:rsidRDefault="004E3919" w:rsidP="004E3919">
            <w:pPr>
              <w:jc w:val="center"/>
              <w:rPr>
                <w:rFonts w:ascii="Arial Narrow" w:eastAsia="Times New Roman" w:hAnsi="Arial Narrow"/>
                <w:sz w:val="20"/>
                <w:szCs w:val="20"/>
                <w:lang w:eastAsia="ru-RU"/>
              </w:rPr>
            </w:pPr>
            <w:r w:rsidRPr="004E3919">
              <w:rPr>
                <w:rFonts w:ascii="Arial Narrow" w:eastAsia="Times New Roman" w:hAnsi="Arial Narrow"/>
                <w:sz w:val="20"/>
                <w:szCs w:val="20"/>
                <w:lang w:eastAsia="ru-RU"/>
              </w:rPr>
              <w:t xml:space="preserve">vilcieniem, kas izmanto </w:t>
            </w:r>
            <w:proofErr w:type="spellStart"/>
            <w:r w:rsidRPr="004E3919">
              <w:rPr>
                <w:rFonts w:ascii="Arial Narrow" w:eastAsia="Times New Roman" w:hAnsi="Arial Narrow"/>
                <w:sz w:val="20"/>
                <w:szCs w:val="20"/>
                <w:lang w:eastAsia="ru-RU"/>
              </w:rPr>
              <w:t>elektrovilci</w:t>
            </w:r>
            <w:proofErr w:type="spellEnd"/>
          </w:p>
        </w:tc>
      </w:tr>
    </w:tbl>
    <w:p w14:paraId="50123DAF" w14:textId="77777777" w:rsidR="00E65067" w:rsidRPr="009701F9" w:rsidRDefault="00E65067" w:rsidP="00334D29">
      <w:pPr>
        <w:spacing w:line="276" w:lineRule="auto"/>
      </w:pPr>
      <w:r w:rsidRPr="009701F9">
        <w:br w:type="page"/>
      </w:r>
    </w:p>
    <w:p w14:paraId="66D5487A" w14:textId="77777777" w:rsidR="00D005D6" w:rsidRPr="009701F9" w:rsidRDefault="00D005D6" w:rsidP="00334D29">
      <w:pPr>
        <w:spacing w:line="276" w:lineRule="auto"/>
        <w:ind w:firstLine="426"/>
      </w:pPr>
    </w:p>
    <w:p w14:paraId="1F4A4B5C" w14:textId="77777777" w:rsidR="00384226" w:rsidRPr="009701F9" w:rsidRDefault="009D51AE" w:rsidP="00334D29">
      <w:pPr>
        <w:spacing w:line="276" w:lineRule="auto"/>
        <w:jc w:val="right"/>
        <w:rPr>
          <w:lang w:eastAsia="ru-RU"/>
        </w:rPr>
      </w:pPr>
      <w:r w:rsidRPr="009701F9">
        <w:rPr>
          <w:lang w:eastAsia="ru-RU"/>
        </w:rPr>
        <w:t>2. </w:t>
      </w:r>
      <w:r w:rsidR="00384226" w:rsidRPr="009701F9">
        <w:rPr>
          <w:lang w:eastAsia="ru-RU"/>
        </w:rPr>
        <w:t xml:space="preserve">pielikums </w:t>
      </w:r>
    </w:p>
    <w:p w14:paraId="0039D680" w14:textId="77777777" w:rsidR="00AF7997" w:rsidRPr="009701F9" w:rsidRDefault="001A6EAD" w:rsidP="00334D29">
      <w:pPr>
        <w:shd w:val="clear" w:color="auto" w:fill="FFFFFF"/>
        <w:spacing w:after="240" w:line="276" w:lineRule="auto"/>
        <w:jc w:val="center"/>
        <w:rPr>
          <w:rFonts w:eastAsia="Times New Roman"/>
          <w:b/>
          <w:szCs w:val="24"/>
          <w:lang w:eastAsia="ru-RU"/>
        </w:rPr>
      </w:pPr>
      <w:r w:rsidRPr="009701F9">
        <w:rPr>
          <w:rFonts w:eastAsia="Times New Roman"/>
          <w:b/>
          <w:szCs w:val="24"/>
          <w:lang w:eastAsia="ru-RU"/>
        </w:rPr>
        <w:t>Normalizēšanas koeficienti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579"/>
      </w:tblGrid>
      <w:tr w:rsidR="009D51AE" w:rsidRPr="009701F9" w14:paraId="2B7EDD76" w14:textId="77777777" w:rsidTr="00D61383">
        <w:tc>
          <w:tcPr>
            <w:tcW w:w="2473" w:type="pct"/>
            <w:shd w:val="clear" w:color="auto" w:fill="auto"/>
            <w:vAlign w:val="center"/>
          </w:tcPr>
          <w:p w14:paraId="45E6AA51" w14:textId="77777777" w:rsidR="009D51AE" w:rsidRPr="009701F9" w:rsidRDefault="009D51AE" w:rsidP="00334D29">
            <w:pPr>
              <w:spacing w:line="276" w:lineRule="auto"/>
              <w:ind w:firstLine="426"/>
              <w:jc w:val="center"/>
              <w:rPr>
                <w:rFonts w:ascii="Arial Narrow" w:eastAsia="Times New Roman" w:hAnsi="Arial Narrow"/>
                <w:b/>
                <w:sz w:val="20"/>
                <w:szCs w:val="24"/>
                <w:lang w:eastAsia="ru-RU"/>
              </w:rPr>
            </w:pPr>
            <w:r w:rsidRPr="009701F9">
              <w:rPr>
                <w:rFonts w:ascii="Arial Narrow" w:eastAsia="Times New Roman" w:hAnsi="Arial Narrow"/>
                <w:b/>
                <w:sz w:val="20"/>
                <w:szCs w:val="24"/>
                <w:lang w:eastAsia="ru-RU"/>
              </w:rPr>
              <w:t>Izmaksu elements</w:t>
            </w:r>
          </w:p>
        </w:tc>
        <w:tc>
          <w:tcPr>
            <w:tcW w:w="2527" w:type="pct"/>
            <w:shd w:val="clear" w:color="auto" w:fill="auto"/>
            <w:vAlign w:val="center"/>
          </w:tcPr>
          <w:p w14:paraId="3D20B9A6" w14:textId="77777777" w:rsidR="009D51AE" w:rsidRPr="009701F9" w:rsidRDefault="009D51AE" w:rsidP="00334D29">
            <w:pPr>
              <w:spacing w:line="276" w:lineRule="auto"/>
              <w:ind w:firstLine="426"/>
              <w:jc w:val="center"/>
              <w:rPr>
                <w:rFonts w:ascii="Arial Narrow" w:eastAsia="Times New Roman" w:hAnsi="Arial Narrow"/>
                <w:b/>
                <w:sz w:val="20"/>
                <w:szCs w:val="24"/>
                <w:lang w:eastAsia="ru-RU"/>
              </w:rPr>
            </w:pPr>
            <w:r w:rsidRPr="009701F9">
              <w:rPr>
                <w:rFonts w:ascii="Arial Narrow" w:eastAsia="Times New Roman" w:hAnsi="Arial Narrow"/>
                <w:b/>
                <w:sz w:val="20"/>
                <w:szCs w:val="24"/>
                <w:lang w:eastAsia="ru-RU"/>
              </w:rPr>
              <w:t>Normalizēšanas koeficients</w:t>
            </w:r>
          </w:p>
        </w:tc>
      </w:tr>
      <w:tr w:rsidR="009D51AE" w:rsidRPr="009701F9" w14:paraId="27A1DF79" w14:textId="77777777" w:rsidTr="009D51AE">
        <w:tc>
          <w:tcPr>
            <w:tcW w:w="2473" w:type="pct"/>
            <w:vMerge w:val="restart"/>
            <w:shd w:val="clear" w:color="auto" w:fill="auto"/>
            <w:vAlign w:val="center"/>
          </w:tcPr>
          <w:p w14:paraId="3D02CEA2" w14:textId="77777777" w:rsidR="009D51AE" w:rsidRPr="009701F9" w:rsidRDefault="009D51AE" w:rsidP="001877FA">
            <w:pPr>
              <w:spacing w:line="276" w:lineRule="auto"/>
              <w:jc w:val="left"/>
              <w:rPr>
                <w:rFonts w:ascii="Arial Narrow" w:hAnsi="Arial Narrow"/>
                <w:b/>
                <w:sz w:val="20"/>
                <w:szCs w:val="20"/>
              </w:rPr>
            </w:pPr>
            <w:r w:rsidRPr="009701F9">
              <w:rPr>
                <w:rFonts w:ascii="Arial Narrow" w:hAnsi="Arial Narrow"/>
                <w:b/>
                <w:sz w:val="20"/>
                <w:szCs w:val="20"/>
              </w:rPr>
              <w:t>Darba samaksas fonds</w:t>
            </w:r>
          </w:p>
        </w:tc>
        <w:tc>
          <w:tcPr>
            <w:tcW w:w="2527" w:type="pct"/>
            <w:shd w:val="clear" w:color="auto" w:fill="auto"/>
            <w:vAlign w:val="center"/>
          </w:tcPr>
          <w:p w14:paraId="2FBE03BB" w14:textId="77777777" w:rsidR="009D51AE" w:rsidRPr="009701F9" w:rsidRDefault="009D51AE" w:rsidP="00D61383">
            <w:pPr>
              <w:spacing w:line="276" w:lineRule="auto"/>
              <w:jc w:val="center"/>
              <w:rPr>
                <w:rFonts w:ascii="Arial Narrow" w:hAnsi="Arial Narrow"/>
                <w:sz w:val="20"/>
                <w:szCs w:val="20"/>
              </w:rPr>
            </w:pPr>
            <w:r w:rsidRPr="009701F9">
              <w:rPr>
                <w:rFonts w:ascii="Arial Narrow" w:hAnsi="Arial Narrow"/>
                <w:sz w:val="20"/>
                <w:szCs w:val="20"/>
              </w:rPr>
              <w:t>No darba apjoma atkarīgās premiālās izmaksas</w:t>
            </w:r>
          </w:p>
        </w:tc>
      </w:tr>
      <w:tr w:rsidR="009D51AE" w:rsidRPr="009701F9" w14:paraId="509E4E68" w14:textId="77777777" w:rsidTr="009D51AE">
        <w:tc>
          <w:tcPr>
            <w:tcW w:w="2473" w:type="pct"/>
            <w:vMerge/>
            <w:shd w:val="clear" w:color="auto" w:fill="auto"/>
            <w:vAlign w:val="center"/>
          </w:tcPr>
          <w:p w14:paraId="0806E3D3" w14:textId="77777777" w:rsidR="009D51AE" w:rsidRPr="009701F9" w:rsidRDefault="009D51AE" w:rsidP="00D61383">
            <w:pPr>
              <w:spacing w:line="276" w:lineRule="auto"/>
              <w:jc w:val="left"/>
              <w:rPr>
                <w:rFonts w:ascii="Arial Narrow" w:hAnsi="Arial Narrow"/>
                <w:b/>
                <w:sz w:val="20"/>
                <w:szCs w:val="20"/>
              </w:rPr>
            </w:pPr>
          </w:p>
        </w:tc>
        <w:tc>
          <w:tcPr>
            <w:tcW w:w="2527" w:type="pct"/>
            <w:shd w:val="clear" w:color="auto" w:fill="auto"/>
            <w:vAlign w:val="center"/>
          </w:tcPr>
          <w:p w14:paraId="0B5ED858" w14:textId="77777777" w:rsidR="009D51AE" w:rsidRPr="009701F9" w:rsidRDefault="009D51AE" w:rsidP="00D61383">
            <w:pPr>
              <w:spacing w:line="276" w:lineRule="auto"/>
              <w:jc w:val="center"/>
              <w:rPr>
                <w:rFonts w:ascii="Arial Narrow" w:hAnsi="Arial Narrow"/>
                <w:sz w:val="20"/>
                <w:szCs w:val="20"/>
              </w:rPr>
            </w:pPr>
            <w:r w:rsidRPr="009701F9">
              <w:rPr>
                <w:rFonts w:ascii="Arial Narrow" w:hAnsi="Arial Narrow"/>
                <w:sz w:val="20"/>
                <w:szCs w:val="20"/>
              </w:rPr>
              <w:t>Patēriņa cenu indekss</w:t>
            </w:r>
          </w:p>
        </w:tc>
      </w:tr>
      <w:tr w:rsidR="009701F9" w:rsidRPr="009701F9" w14:paraId="19CD918C" w14:textId="77777777" w:rsidTr="009D51AE">
        <w:tc>
          <w:tcPr>
            <w:tcW w:w="2473" w:type="pct"/>
            <w:vMerge/>
            <w:shd w:val="clear" w:color="auto" w:fill="auto"/>
            <w:vAlign w:val="center"/>
          </w:tcPr>
          <w:p w14:paraId="6432CC96" w14:textId="77777777" w:rsidR="009D51AE" w:rsidRPr="009701F9" w:rsidRDefault="009D51AE" w:rsidP="00D61383">
            <w:pPr>
              <w:spacing w:line="276" w:lineRule="auto"/>
              <w:jc w:val="left"/>
              <w:rPr>
                <w:rFonts w:ascii="Arial Narrow" w:hAnsi="Arial Narrow"/>
                <w:b/>
                <w:sz w:val="20"/>
                <w:szCs w:val="20"/>
              </w:rPr>
            </w:pPr>
          </w:p>
        </w:tc>
        <w:tc>
          <w:tcPr>
            <w:tcW w:w="2527" w:type="pct"/>
            <w:shd w:val="clear" w:color="auto" w:fill="auto"/>
            <w:vAlign w:val="center"/>
          </w:tcPr>
          <w:p w14:paraId="0BDF8A69" w14:textId="77777777" w:rsidR="009D51AE" w:rsidRPr="009701F9" w:rsidRDefault="009D51AE" w:rsidP="00D61383">
            <w:pPr>
              <w:spacing w:line="276" w:lineRule="auto"/>
              <w:jc w:val="center"/>
              <w:rPr>
                <w:rFonts w:ascii="Arial Narrow" w:hAnsi="Arial Narrow"/>
                <w:sz w:val="20"/>
                <w:szCs w:val="20"/>
              </w:rPr>
            </w:pPr>
            <w:r w:rsidRPr="009701F9">
              <w:rPr>
                <w:rFonts w:ascii="Arial Narrow" w:hAnsi="Arial Narrow"/>
                <w:sz w:val="20"/>
                <w:szCs w:val="20"/>
              </w:rPr>
              <w:t xml:space="preserve">Strukturālo izmaiņu </w:t>
            </w:r>
            <w:r w:rsidR="00041F84" w:rsidRPr="009701F9">
              <w:rPr>
                <w:rFonts w:ascii="Arial Narrow" w:hAnsi="Arial Narrow"/>
                <w:sz w:val="20"/>
                <w:szCs w:val="20"/>
              </w:rPr>
              <w:t xml:space="preserve">un citu noskaidroto notikumu cēloņu </w:t>
            </w:r>
            <w:r w:rsidRPr="009701F9">
              <w:rPr>
                <w:rFonts w:ascii="Arial Narrow" w:hAnsi="Arial Narrow"/>
                <w:sz w:val="20"/>
                <w:szCs w:val="20"/>
              </w:rPr>
              <w:t>vērtējums</w:t>
            </w:r>
          </w:p>
        </w:tc>
      </w:tr>
      <w:tr w:rsidR="009D51AE" w:rsidRPr="009701F9" w14:paraId="67B5FB80" w14:textId="77777777" w:rsidTr="009D51AE">
        <w:tc>
          <w:tcPr>
            <w:tcW w:w="2473" w:type="pct"/>
            <w:vMerge w:val="restart"/>
            <w:shd w:val="clear" w:color="auto" w:fill="auto"/>
            <w:vAlign w:val="center"/>
          </w:tcPr>
          <w:p w14:paraId="7E55728F" w14:textId="77777777" w:rsidR="009D51AE" w:rsidRPr="009701F9" w:rsidRDefault="009D51AE" w:rsidP="001877FA">
            <w:pPr>
              <w:spacing w:line="276" w:lineRule="auto"/>
              <w:jc w:val="left"/>
              <w:rPr>
                <w:rFonts w:ascii="Arial Narrow" w:hAnsi="Arial Narrow"/>
                <w:b/>
                <w:sz w:val="20"/>
                <w:szCs w:val="20"/>
              </w:rPr>
            </w:pPr>
            <w:r w:rsidRPr="009701F9">
              <w:rPr>
                <w:rFonts w:ascii="Arial Narrow" w:hAnsi="Arial Narrow"/>
                <w:b/>
                <w:sz w:val="20"/>
                <w:szCs w:val="20"/>
              </w:rPr>
              <w:t>Sociālās iemaksas</w:t>
            </w:r>
          </w:p>
        </w:tc>
        <w:tc>
          <w:tcPr>
            <w:tcW w:w="2527" w:type="pct"/>
            <w:shd w:val="clear" w:color="auto" w:fill="auto"/>
            <w:vAlign w:val="center"/>
          </w:tcPr>
          <w:p w14:paraId="2F18DBD3" w14:textId="77777777" w:rsidR="009D51AE" w:rsidRPr="009701F9" w:rsidRDefault="009D51AE" w:rsidP="00D61383">
            <w:pPr>
              <w:spacing w:line="276" w:lineRule="auto"/>
              <w:jc w:val="center"/>
              <w:rPr>
                <w:rFonts w:ascii="Arial Narrow" w:hAnsi="Arial Narrow"/>
                <w:sz w:val="20"/>
                <w:szCs w:val="20"/>
              </w:rPr>
            </w:pPr>
            <w:r w:rsidRPr="009701F9">
              <w:rPr>
                <w:rFonts w:ascii="Arial Narrow" w:hAnsi="Arial Narrow"/>
                <w:sz w:val="20"/>
                <w:szCs w:val="20"/>
              </w:rPr>
              <w:t>Darba samaksas fond</w:t>
            </w:r>
            <w:r w:rsidR="007B40AD" w:rsidRPr="009701F9">
              <w:rPr>
                <w:rFonts w:ascii="Arial Narrow" w:hAnsi="Arial Narrow"/>
                <w:sz w:val="20"/>
                <w:szCs w:val="20"/>
              </w:rPr>
              <w:t>u</w:t>
            </w:r>
            <w:r w:rsidRPr="009701F9">
              <w:rPr>
                <w:rFonts w:ascii="Arial Narrow" w:hAnsi="Arial Narrow"/>
                <w:sz w:val="20"/>
                <w:szCs w:val="20"/>
              </w:rPr>
              <w:t xml:space="preserve"> ietekmējošās vērtības</w:t>
            </w:r>
          </w:p>
        </w:tc>
      </w:tr>
      <w:tr w:rsidR="009D51AE" w:rsidRPr="009701F9" w14:paraId="17BDB09F" w14:textId="77777777" w:rsidTr="009D51AE">
        <w:tc>
          <w:tcPr>
            <w:tcW w:w="2473" w:type="pct"/>
            <w:vMerge/>
            <w:shd w:val="clear" w:color="auto" w:fill="auto"/>
            <w:vAlign w:val="center"/>
          </w:tcPr>
          <w:p w14:paraId="4B7E5323" w14:textId="77777777" w:rsidR="009D51AE" w:rsidRPr="009701F9" w:rsidRDefault="009D51AE" w:rsidP="00D61383">
            <w:pPr>
              <w:spacing w:line="276" w:lineRule="auto"/>
              <w:jc w:val="left"/>
              <w:rPr>
                <w:rFonts w:ascii="Arial Narrow" w:hAnsi="Arial Narrow"/>
                <w:b/>
                <w:sz w:val="20"/>
                <w:szCs w:val="20"/>
              </w:rPr>
            </w:pPr>
          </w:p>
        </w:tc>
        <w:tc>
          <w:tcPr>
            <w:tcW w:w="2527" w:type="pct"/>
            <w:shd w:val="clear" w:color="auto" w:fill="auto"/>
            <w:vAlign w:val="center"/>
          </w:tcPr>
          <w:p w14:paraId="4848464C" w14:textId="77777777" w:rsidR="009D51AE" w:rsidRPr="009701F9" w:rsidRDefault="009D51AE" w:rsidP="00D61383">
            <w:pPr>
              <w:spacing w:line="276" w:lineRule="auto"/>
              <w:jc w:val="center"/>
              <w:rPr>
                <w:rFonts w:ascii="Arial Narrow" w:hAnsi="Arial Narrow"/>
                <w:sz w:val="20"/>
                <w:szCs w:val="20"/>
              </w:rPr>
            </w:pPr>
            <w:r w:rsidRPr="009701F9">
              <w:rPr>
                <w:rFonts w:ascii="Arial Narrow" w:hAnsi="Arial Narrow"/>
                <w:sz w:val="20"/>
                <w:szCs w:val="20"/>
              </w:rPr>
              <w:t>Nodokļu likme</w:t>
            </w:r>
          </w:p>
        </w:tc>
      </w:tr>
      <w:tr w:rsidR="009D51AE" w:rsidRPr="009701F9" w14:paraId="122E0AD7" w14:textId="77777777" w:rsidTr="009D51AE">
        <w:tc>
          <w:tcPr>
            <w:tcW w:w="2473" w:type="pct"/>
            <w:vMerge w:val="restart"/>
            <w:shd w:val="clear" w:color="auto" w:fill="auto"/>
            <w:vAlign w:val="center"/>
          </w:tcPr>
          <w:p w14:paraId="632D8386" w14:textId="77777777" w:rsidR="009D51AE" w:rsidRPr="009701F9" w:rsidRDefault="009D51AE" w:rsidP="001877FA">
            <w:pPr>
              <w:spacing w:line="276" w:lineRule="auto"/>
              <w:jc w:val="left"/>
              <w:rPr>
                <w:rFonts w:ascii="Arial Narrow" w:hAnsi="Arial Narrow"/>
                <w:b/>
                <w:sz w:val="20"/>
                <w:szCs w:val="20"/>
              </w:rPr>
            </w:pPr>
            <w:r w:rsidRPr="009701F9">
              <w:rPr>
                <w:rFonts w:ascii="Arial Narrow" w:hAnsi="Arial Narrow"/>
                <w:b/>
                <w:sz w:val="20"/>
                <w:szCs w:val="20"/>
              </w:rPr>
              <w:t>Materiāli, kurināmais, elektroenerģija</w:t>
            </w:r>
          </w:p>
        </w:tc>
        <w:tc>
          <w:tcPr>
            <w:tcW w:w="2527" w:type="pct"/>
            <w:shd w:val="clear" w:color="auto" w:fill="auto"/>
            <w:vAlign w:val="center"/>
          </w:tcPr>
          <w:p w14:paraId="641B9B9F" w14:textId="77777777" w:rsidR="009D51AE" w:rsidRPr="009701F9" w:rsidRDefault="009D51AE" w:rsidP="00D61383">
            <w:pPr>
              <w:spacing w:line="276" w:lineRule="auto"/>
              <w:jc w:val="center"/>
              <w:rPr>
                <w:rFonts w:ascii="Arial Narrow" w:hAnsi="Arial Narrow"/>
                <w:sz w:val="20"/>
                <w:szCs w:val="20"/>
              </w:rPr>
            </w:pPr>
            <w:r w:rsidRPr="009701F9">
              <w:rPr>
                <w:rFonts w:ascii="Arial Narrow" w:hAnsi="Arial Narrow"/>
                <w:sz w:val="20"/>
                <w:szCs w:val="20"/>
              </w:rPr>
              <w:t>Ražotāju cenu indekss vai tarifu likmes</w:t>
            </w:r>
          </w:p>
        </w:tc>
      </w:tr>
      <w:tr w:rsidR="009D51AE" w:rsidRPr="009701F9" w14:paraId="7BFD0121" w14:textId="77777777" w:rsidTr="009D51AE">
        <w:tc>
          <w:tcPr>
            <w:tcW w:w="2473" w:type="pct"/>
            <w:vMerge/>
            <w:shd w:val="clear" w:color="auto" w:fill="auto"/>
            <w:vAlign w:val="center"/>
          </w:tcPr>
          <w:p w14:paraId="0B62990C" w14:textId="77777777" w:rsidR="009D51AE" w:rsidRPr="009701F9" w:rsidRDefault="009D51AE" w:rsidP="00D61383">
            <w:pPr>
              <w:spacing w:line="276" w:lineRule="auto"/>
              <w:jc w:val="left"/>
              <w:rPr>
                <w:rFonts w:ascii="Arial Narrow" w:hAnsi="Arial Narrow"/>
                <w:b/>
                <w:sz w:val="20"/>
                <w:szCs w:val="20"/>
              </w:rPr>
            </w:pPr>
          </w:p>
        </w:tc>
        <w:tc>
          <w:tcPr>
            <w:tcW w:w="2527" w:type="pct"/>
            <w:shd w:val="clear" w:color="auto" w:fill="auto"/>
            <w:vAlign w:val="center"/>
          </w:tcPr>
          <w:p w14:paraId="60962B03" w14:textId="77777777" w:rsidR="009D51AE" w:rsidRPr="009701F9" w:rsidRDefault="00041F84" w:rsidP="00D61383">
            <w:pPr>
              <w:spacing w:line="276" w:lineRule="auto"/>
              <w:jc w:val="center"/>
              <w:rPr>
                <w:rFonts w:ascii="Arial Narrow" w:hAnsi="Arial Narrow"/>
                <w:sz w:val="20"/>
                <w:szCs w:val="20"/>
              </w:rPr>
            </w:pPr>
            <w:r w:rsidRPr="009701F9">
              <w:rPr>
                <w:rFonts w:ascii="Arial Narrow" w:hAnsi="Arial Narrow"/>
                <w:sz w:val="20"/>
                <w:szCs w:val="20"/>
              </w:rPr>
              <w:t>Veikto modernizācijas darbu un citu noskaidroto notikumu cēloņu vērtējums</w:t>
            </w:r>
          </w:p>
        </w:tc>
      </w:tr>
      <w:tr w:rsidR="009701F9" w:rsidRPr="009701F9" w14:paraId="1CF95081" w14:textId="77777777" w:rsidTr="009D51AE">
        <w:tc>
          <w:tcPr>
            <w:tcW w:w="2473" w:type="pct"/>
            <w:vMerge w:val="restart"/>
            <w:shd w:val="clear" w:color="auto" w:fill="auto"/>
            <w:vAlign w:val="center"/>
          </w:tcPr>
          <w:p w14:paraId="34215689" w14:textId="77777777" w:rsidR="00041F84" w:rsidRPr="009701F9" w:rsidRDefault="00041F84" w:rsidP="001877FA">
            <w:pPr>
              <w:spacing w:line="276" w:lineRule="auto"/>
              <w:jc w:val="left"/>
              <w:rPr>
                <w:rFonts w:ascii="Arial Narrow" w:hAnsi="Arial Narrow"/>
                <w:b/>
                <w:sz w:val="20"/>
                <w:szCs w:val="20"/>
              </w:rPr>
            </w:pPr>
            <w:r w:rsidRPr="009701F9">
              <w:rPr>
                <w:rFonts w:ascii="Arial Narrow" w:hAnsi="Arial Narrow"/>
                <w:b/>
                <w:sz w:val="20"/>
                <w:szCs w:val="20"/>
              </w:rPr>
              <w:t>Pārējās izmaksas</w:t>
            </w:r>
          </w:p>
        </w:tc>
        <w:tc>
          <w:tcPr>
            <w:tcW w:w="2527" w:type="pct"/>
            <w:shd w:val="clear" w:color="auto" w:fill="auto"/>
            <w:vAlign w:val="center"/>
          </w:tcPr>
          <w:p w14:paraId="7E018FDF" w14:textId="77777777" w:rsidR="00041F84" w:rsidRPr="009701F9" w:rsidRDefault="00041F84" w:rsidP="00D61383">
            <w:pPr>
              <w:spacing w:line="276" w:lineRule="auto"/>
              <w:jc w:val="center"/>
              <w:rPr>
                <w:rFonts w:ascii="Arial Narrow" w:hAnsi="Arial Narrow"/>
                <w:sz w:val="20"/>
                <w:szCs w:val="20"/>
              </w:rPr>
            </w:pPr>
            <w:r w:rsidRPr="009701F9">
              <w:rPr>
                <w:rFonts w:ascii="Arial Narrow" w:hAnsi="Arial Narrow"/>
                <w:sz w:val="20"/>
                <w:szCs w:val="20"/>
              </w:rPr>
              <w:t>Ražotāju cenu indekss</w:t>
            </w:r>
          </w:p>
        </w:tc>
      </w:tr>
      <w:tr w:rsidR="009701F9" w:rsidRPr="009701F9" w14:paraId="186EB592" w14:textId="77777777" w:rsidTr="009D51AE">
        <w:tc>
          <w:tcPr>
            <w:tcW w:w="2473" w:type="pct"/>
            <w:vMerge/>
            <w:shd w:val="clear" w:color="auto" w:fill="auto"/>
            <w:vAlign w:val="center"/>
          </w:tcPr>
          <w:p w14:paraId="23922D52" w14:textId="77777777" w:rsidR="00041F84" w:rsidRPr="009701F9" w:rsidRDefault="00041F84" w:rsidP="00D61383">
            <w:pPr>
              <w:spacing w:line="276" w:lineRule="auto"/>
              <w:jc w:val="center"/>
              <w:rPr>
                <w:rFonts w:ascii="Arial Narrow" w:hAnsi="Arial Narrow"/>
                <w:sz w:val="20"/>
                <w:szCs w:val="20"/>
              </w:rPr>
            </w:pPr>
          </w:p>
        </w:tc>
        <w:tc>
          <w:tcPr>
            <w:tcW w:w="2527" w:type="pct"/>
            <w:shd w:val="clear" w:color="auto" w:fill="auto"/>
            <w:vAlign w:val="center"/>
          </w:tcPr>
          <w:p w14:paraId="39E16F11" w14:textId="77777777" w:rsidR="00041F84" w:rsidRPr="009701F9" w:rsidRDefault="00041F84" w:rsidP="00D61383">
            <w:pPr>
              <w:spacing w:line="276" w:lineRule="auto"/>
              <w:jc w:val="center"/>
              <w:rPr>
                <w:rFonts w:ascii="Arial Narrow" w:hAnsi="Arial Narrow"/>
                <w:sz w:val="20"/>
                <w:szCs w:val="20"/>
              </w:rPr>
            </w:pPr>
            <w:r w:rsidRPr="009701F9">
              <w:rPr>
                <w:rFonts w:ascii="Arial Narrow" w:hAnsi="Arial Narrow"/>
                <w:sz w:val="20"/>
                <w:szCs w:val="20"/>
              </w:rPr>
              <w:t>Citu noskaidroto notikumu cēloņu vērtējums</w:t>
            </w:r>
          </w:p>
        </w:tc>
      </w:tr>
    </w:tbl>
    <w:p w14:paraId="6A386612" w14:textId="77777777" w:rsidR="001A6EAD" w:rsidRPr="009701F9" w:rsidRDefault="001A6EAD" w:rsidP="00334D29">
      <w:pPr>
        <w:shd w:val="clear" w:color="auto" w:fill="FFFFFF"/>
        <w:spacing w:after="240" w:line="276" w:lineRule="auto"/>
        <w:ind w:left="600" w:firstLine="426"/>
        <w:jc w:val="center"/>
        <w:rPr>
          <w:rFonts w:eastAsia="Times New Roman"/>
          <w:b/>
          <w:szCs w:val="24"/>
          <w:lang w:eastAsia="ru-RU"/>
        </w:rPr>
      </w:pPr>
    </w:p>
    <w:p w14:paraId="10B0BE0C" w14:textId="77777777" w:rsidR="00425706" w:rsidRPr="009701F9" w:rsidRDefault="00245994" w:rsidP="00041F84">
      <w:pPr>
        <w:shd w:val="clear" w:color="auto" w:fill="FFFFFF"/>
        <w:spacing w:after="240" w:line="276" w:lineRule="auto"/>
        <w:ind w:left="600" w:firstLine="426"/>
        <w:jc w:val="right"/>
        <w:rPr>
          <w:rFonts w:eastAsia="Times New Roman"/>
          <w:szCs w:val="24"/>
        </w:rPr>
      </w:pPr>
      <w:r w:rsidRPr="009701F9">
        <w:rPr>
          <w:rFonts w:eastAsia="Times New Roman"/>
          <w:szCs w:val="24"/>
          <w:lang w:eastAsia="ru-RU"/>
        </w:rPr>
        <w:br w:type="page"/>
      </w:r>
      <w:r w:rsidR="00BD4A08">
        <w:rPr>
          <w:rFonts w:eastAsia="Times New Roman"/>
          <w:szCs w:val="24"/>
        </w:rPr>
        <w:lastRenderedPageBreak/>
        <w:t>3</w:t>
      </w:r>
      <w:r w:rsidR="00425706" w:rsidRPr="009701F9">
        <w:rPr>
          <w:rFonts w:eastAsia="Times New Roman"/>
          <w:szCs w:val="24"/>
        </w:rPr>
        <w:t>.</w:t>
      </w:r>
      <w:r w:rsidR="00BD4A08">
        <w:rPr>
          <w:rFonts w:eastAsia="Times New Roman"/>
          <w:szCs w:val="24"/>
        </w:rPr>
        <w:t> </w:t>
      </w:r>
      <w:r w:rsidR="00425706" w:rsidRPr="009701F9">
        <w:rPr>
          <w:rFonts w:eastAsia="Times New Roman"/>
          <w:szCs w:val="24"/>
        </w:rPr>
        <w:t>pielikums</w:t>
      </w:r>
    </w:p>
    <w:p w14:paraId="67778F59" w14:textId="77777777" w:rsidR="00425706" w:rsidRPr="009701F9" w:rsidRDefault="00D83832" w:rsidP="00D83832">
      <w:pPr>
        <w:spacing w:line="276" w:lineRule="auto"/>
        <w:jc w:val="center"/>
        <w:rPr>
          <w:b/>
          <w:szCs w:val="24"/>
        </w:rPr>
      </w:pPr>
      <w:r w:rsidRPr="009701F9">
        <w:rPr>
          <w:b/>
          <w:szCs w:val="24"/>
        </w:rPr>
        <w:t>Efektīv</w:t>
      </w:r>
      <w:r w:rsidR="00BF4F5B">
        <w:rPr>
          <w:b/>
          <w:szCs w:val="24"/>
        </w:rPr>
        <w:t>u</w:t>
      </w:r>
      <w:r w:rsidRPr="009701F9">
        <w:rPr>
          <w:b/>
          <w:szCs w:val="24"/>
        </w:rPr>
        <w:t>, pārredzam</w:t>
      </w:r>
      <w:r w:rsidR="00BF4F5B">
        <w:rPr>
          <w:b/>
          <w:szCs w:val="24"/>
        </w:rPr>
        <w:t>u</w:t>
      </w:r>
      <w:r w:rsidRPr="009701F9">
        <w:rPr>
          <w:b/>
          <w:szCs w:val="24"/>
        </w:rPr>
        <w:t xml:space="preserve"> un nediskriminējoš</w:t>
      </w:r>
      <w:r w:rsidR="00BF4F5B">
        <w:rPr>
          <w:b/>
          <w:szCs w:val="24"/>
        </w:rPr>
        <w:t>u</w:t>
      </w:r>
      <w:r w:rsidRPr="009701F9">
        <w:rPr>
          <w:b/>
          <w:szCs w:val="24"/>
        </w:rPr>
        <w:t xml:space="preserve"> principu kritēriji</w:t>
      </w:r>
      <w:r w:rsidR="00BF4F5B">
        <w:rPr>
          <w:b/>
          <w:szCs w:val="24"/>
        </w:rPr>
        <w:t>,</w:t>
      </w:r>
      <w:r w:rsidRPr="009701F9">
        <w:rPr>
          <w:b/>
          <w:szCs w:val="24"/>
        </w:rPr>
        <w:t xml:space="preserve"> pieņemot lēmumu pa</w:t>
      </w:r>
      <w:r w:rsidR="00BF4F5B">
        <w:rPr>
          <w:b/>
          <w:szCs w:val="24"/>
        </w:rPr>
        <w:t>r</w:t>
      </w:r>
      <w:r w:rsidRPr="009701F9">
        <w:rPr>
          <w:b/>
          <w:szCs w:val="24"/>
        </w:rPr>
        <w:t xml:space="preserve"> tirgus segmentēšanu</w:t>
      </w:r>
    </w:p>
    <w:p w14:paraId="70C343FD" w14:textId="77777777" w:rsidR="00F52E03" w:rsidRPr="009701F9" w:rsidRDefault="00F52E03" w:rsidP="00D83832">
      <w:pPr>
        <w:spacing w:line="276" w:lineRule="auto"/>
        <w:jc w:val="center"/>
        <w:rPr>
          <w:b/>
          <w:szCs w:val="24"/>
        </w:rPr>
      </w:pPr>
    </w:p>
    <w:p w14:paraId="0E142804" w14:textId="65E3C6D7" w:rsidR="00F52E03" w:rsidRPr="009701F9" w:rsidRDefault="00D83832" w:rsidP="00F52E03">
      <w:pPr>
        <w:pStyle w:val="CM4"/>
        <w:spacing w:line="276" w:lineRule="auto"/>
        <w:jc w:val="both"/>
      </w:pPr>
      <w:r w:rsidRPr="009701F9">
        <w:t>1. A</w:t>
      </w:r>
      <w:r w:rsidR="00363AA7">
        <w:t>r izmaksām pamatota segmentēšana</w:t>
      </w:r>
      <w:r w:rsidRPr="009701F9">
        <w:t>:</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563"/>
        <w:gridCol w:w="3537"/>
      </w:tblGrid>
      <w:tr w:rsidR="004E3919" w:rsidRPr="00081C70" w14:paraId="02B64DC4" w14:textId="77777777" w:rsidTr="00363AA7">
        <w:trPr>
          <w:trHeight w:val="840"/>
          <w:jc w:val="center"/>
        </w:trPr>
        <w:tc>
          <w:tcPr>
            <w:tcW w:w="1961" w:type="dxa"/>
            <w:shd w:val="clear" w:color="auto" w:fill="auto"/>
            <w:vAlign w:val="center"/>
          </w:tcPr>
          <w:p w14:paraId="364FD288" w14:textId="77777777" w:rsidR="004E3919" w:rsidRPr="009701F9" w:rsidRDefault="004E3919" w:rsidP="004E3919">
            <w:pPr>
              <w:pStyle w:val="Author"/>
              <w:spacing w:after="0"/>
              <w:jc w:val="left"/>
              <w:rPr>
                <w:rFonts w:ascii="Arial Narrow" w:hAnsi="Arial Narrow" w:cs="Arial"/>
                <w:b/>
                <w:szCs w:val="20"/>
                <w:lang w:val="lv-LV"/>
              </w:rPr>
            </w:pPr>
            <w:r w:rsidRPr="009701F9">
              <w:rPr>
                <w:rFonts w:ascii="Arial Narrow" w:hAnsi="Arial Narrow" w:cs="Arial"/>
                <w:b/>
                <w:szCs w:val="20"/>
                <w:lang w:val="lv-LV"/>
              </w:rPr>
              <w:t>Kritērijs</w:t>
            </w:r>
          </w:p>
        </w:tc>
        <w:tc>
          <w:tcPr>
            <w:tcW w:w="3563" w:type="dxa"/>
            <w:shd w:val="clear" w:color="auto" w:fill="auto"/>
            <w:vAlign w:val="center"/>
          </w:tcPr>
          <w:p w14:paraId="2F4C8446" w14:textId="77777777" w:rsidR="004E3919" w:rsidRPr="009701F9" w:rsidRDefault="004E3919" w:rsidP="004E3919">
            <w:pPr>
              <w:pStyle w:val="Author"/>
              <w:spacing w:after="0"/>
              <w:jc w:val="left"/>
              <w:rPr>
                <w:rFonts w:ascii="Arial Narrow" w:hAnsi="Arial Narrow" w:cs="Arial"/>
                <w:b/>
                <w:szCs w:val="20"/>
                <w:lang w:val="lv-LV"/>
              </w:rPr>
            </w:pPr>
            <w:r w:rsidRPr="009701F9">
              <w:rPr>
                <w:rFonts w:ascii="Arial Narrow" w:hAnsi="Arial Narrow" w:cs="Arial"/>
                <w:b/>
                <w:szCs w:val="20"/>
                <w:lang w:val="lv-LV"/>
              </w:rPr>
              <w:t>Kritērija vērtēšana</w:t>
            </w:r>
            <w:r>
              <w:rPr>
                <w:rFonts w:ascii="Arial Narrow" w:hAnsi="Arial Narrow" w:cs="Arial"/>
                <w:b/>
                <w:szCs w:val="20"/>
                <w:lang w:val="lv-LV"/>
              </w:rPr>
              <w:t>s pamatojums</w:t>
            </w:r>
          </w:p>
        </w:tc>
        <w:tc>
          <w:tcPr>
            <w:tcW w:w="3537" w:type="dxa"/>
            <w:vAlign w:val="center"/>
          </w:tcPr>
          <w:p w14:paraId="257B353E" w14:textId="782C7225" w:rsidR="004E3919" w:rsidRPr="009701F9" w:rsidRDefault="00081C70" w:rsidP="004E3919">
            <w:pPr>
              <w:pStyle w:val="Author"/>
              <w:spacing w:after="0"/>
              <w:jc w:val="left"/>
              <w:rPr>
                <w:rFonts w:ascii="Arial Narrow" w:hAnsi="Arial Narrow" w:cs="Arial"/>
                <w:b/>
                <w:szCs w:val="20"/>
                <w:lang w:val="lv-LV"/>
              </w:rPr>
            </w:pPr>
            <w:r>
              <w:rPr>
                <w:rFonts w:ascii="Arial Narrow" w:hAnsi="Arial Narrow" w:cs="Arial"/>
                <w:b/>
                <w:szCs w:val="20"/>
                <w:lang w:val="lv-LV"/>
              </w:rPr>
              <w:t>K</w:t>
            </w:r>
            <w:r w:rsidR="004E3919">
              <w:rPr>
                <w:rFonts w:ascii="Arial Narrow" w:hAnsi="Arial Narrow" w:cs="Arial"/>
                <w:b/>
                <w:szCs w:val="20"/>
                <w:lang w:val="lv-LV"/>
              </w:rPr>
              <w:t>ritērija vērtēšana</w:t>
            </w:r>
            <w:r>
              <w:rPr>
                <w:rFonts w:ascii="Arial Narrow" w:hAnsi="Arial Narrow" w:cs="Arial"/>
                <w:b/>
                <w:szCs w:val="20"/>
                <w:lang w:val="lv-LV"/>
              </w:rPr>
              <w:t xml:space="preserve"> </w:t>
            </w:r>
            <w:proofErr w:type="spellStart"/>
            <w:r w:rsidRPr="00081C70">
              <w:rPr>
                <w:rFonts w:ascii="Arial Narrow" w:hAnsi="Arial Narrow" w:cs="Arial"/>
                <w:b/>
                <w:i/>
                <w:szCs w:val="20"/>
                <w:lang w:val="lv-LV"/>
              </w:rPr>
              <w:t>mcb</w:t>
            </w:r>
            <w:proofErr w:type="spellEnd"/>
            <w:r>
              <w:rPr>
                <w:rFonts w:ascii="Arial Narrow" w:hAnsi="Arial Narrow" w:cs="Arial"/>
                <w:b/>
                <w:i/>
                <w:szCs w:val="20"/>
                <w:lang w:val="lv-LV"/>
              </w:rPr>
              <w:t xml:space="preserve"> </w:t>
            </w:r>
            <w:r w:rsidRPr="00081C70">
              <w:rPr>
                <w:rFonts w:ascii="Arial Narrow" w:hAnsi="Arial Narrow" w:cs="Arial"/>
                <w:b/>
                <w:i/>
                <w:szCs w:val="20"/>
                <w:vertAlign w:val="subscript"/>
                <w:lang w:val="lv-LV"/>
              </w:rPr>
              <w:t>s</w:t>
            </w:r>
            <w:r>
              <w:rPr>
                <w:rFonts w:ascii="Arial Narrow" w:hAnsi="Arial Narrow" w:cs="Arial"/>
                <w:b/>
                <w:i/>
                <w:szCs w:val="20"/>
                <w:lang w:val="lv-LV"/>
              </w:rPr>
              <w:t xml:space="preserve"> </w:t>
            </w:r>
            <w:r w:rsidR="00E572ED">
              <w:rPr>
                <w:rFonts w:ascii="Arial Narrow" w:hAnsi="Arial Narrow" w:cs="Arial"/>
                <w:b/>
                <w:szCs w:val="20"/>
                <w:lang w:val="lv-LV"/>
              </w:rPr>
              <w:t>aprēķ</w:t>
            </w:r>
            <w:r w:rsidRPr="00081C70">
              <w:rPr>
                <w:rFonts w:ascii="Arial Narrow" w:hAnsi="Arial Narrow" w:cs="Arial"/>
                <w:b/>
                <w:szCs w:val="20"/>
                <w:lang w:val="lv-LV"/>
              </w:rPr>
              <w:t xml:space="preserve">inā </w:t>
            </w:r>
          </w:p>
        </w:tc>
      </w:tr>
      <w:tr w:rsidR="004E3919" w:rsidRPr="004E3919" w14:paraId="7D7AC101" w14:textId="77777777" w:rsidTr="00363AA7">
        <w:trPr>
          <w:trHeight w:val="286"/>
          <w:jc w:val="center"/>
        </w:trPr>
        <w:tc>
          <w:tcPr>
            <w:tcW w:w="1961" w:type="dxa"/>
            <w:shd w:val="clear" w:color="auto" w:fill="auto"/>
            <w:vAlign w:val="center"/>
          </w:tcPr>
          <w:p w14:paraId="26D1FB32"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 xml:space="preserve">Ietekme uz specializēto infrastruktūru  </w:t>
            </w:r>
          </w:p>
        </w:tc>
        <w:tc>
          <w:tcPr>
            <w:tcW w:w="3563" w:type="dxa"/>
            <w:shd w:val="clear" w:color="auto" w:fill="auto"/>
            <w:vAlign w:val="center"/>
          </w:tcPr>
          <w:p w14:paraId="609E8056" w14:textId="3EF0419B"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Pieteikuma iesniedzējs pieprasa izmantot specializēto</w:t>
            </w:r>
            <w:r w:rsidR="00B93A3B">
              <w:rPr>
                <w:rFonts w:ascii="Arial Narrow" w:hAnsi="Arial Narrow" w:cs="Arial"/>
                <w:szCs w:val="20"/>
                <w:lang w:val="lv-LV"/>
              </w:rPr>
              <w:t xml:space="preserve"> dzelzceļa</w:t>
            </w:r>
            <w:r w:rsidRPr="009701F9">
              <w:rPr>
                <w:rFonts w:ascii="Arial Narrow" w:hAnsi="Arial Narrow" w:cs="Arial"/>
                <w:szCs w:val="20"/>
                <w:lang w:val="lv-LV"/>
              </w:rPr>
              <w:t xml:space="preserve"> infrastruktūru cita veida pārvadājumiem, kas palielina infrastruktūras pārvaldītāja uzturēšanas, atjaunošanas vai ekspluatācijas izmaksas</w:t>
            </w:r>
          </w:p>
        </w:tc>
        <w:tc>
          <w:tcPr>
            <w:tcW w:w="3537" w:type="dxa"/>
            <w:vAlign w:val="center"/>
          </w:tcPr>
          <w:p w14:paraId="3BAE458C" w14:textId="5CA643FC" w:rsidR="004E3919" w:rsidRDefault="004E3919" w:rsidP="004E3919">
            <w:pPr>
              <w:pStyle w:val="Author"/>
              <w:spacing w:after="0"/>
              <w:jc w:val="left"/>
              <w:rPr>
                <w:rFonts w:ascii="Arial Narrow" w:hAnsi="Arial Narrow" w:cs="Arial"/>
                <w:szCs w:val="20"/>
                <w:lang w:val="lv-LV"/>
              </w:rPr>
            </w:pPr>
            <w:r>
              <w:rPr>
                <w:rFonts w:ascii="Arial Narrow" w:hAnsi="Arial Narrow" w:cs="Arial"/>
                <w:szCs w:val="20"/>
                <w:lang w:val="lv-LV"/>
              </w:rPr>
              <w:t>0 - ja izman</w:t>
            </w:r>
            <w:r w:rsidR="00795109">
              <w:rPr>
                <w:rFonts w:ascii="Arial Narrow" w:hAnsi="Arial Narrow" w:cs="Arial"/>
                <w:szCs w:val="20"/>
                <w:lang w:val="lv-LV"/>
              </w:rPr>
              <w:t>to noteiktajam pārvadājumu veida</w:t>
            </w:r>
            <w:r>
              <w:rPr>
                <w:rFonts w:ascii="Arial Narrow" w:hAnsi="Arial Narrow" w:cs="Arial"/>
                <w:szCs w:val="20"/>
                <w:lang w:val="lv-LV"/>
              </w:rPr>
              <w:t>m</w:t>
            </w:r>
          </w:p>
          <w:p w14:paraId="27AEF1B0" w14:textId="116F0657" w:rsidR="004E3919" w:rsidRPr="008851D6" w:rsidRDefault="008851D6" w:rsidP="004E3919">
            <w:pPr>
              <w:pStyle w:val="Author"/>
              <w:spacing w:after="0"/>
              <w:jc w:val="left"/>
              <w:rPr>
                <w:rFonts w:ascii="Arial Narrow" w:hAnsi="Arial Narrow" w:cs="Arial"/>
                <w:szCs w:val="20"/>
                <w:lang w:val="lv-LV"/>
              </w:rPr>
            </w:pPr>
            <w:r w:rsidRPr="008851D6">
              <w:rPr>
                <w:rFonts w:ascii="Arial Narrow" w:hAnsi="Arial Narrow" w:cs="Arial"/>
                <w:szCs w:val="20"/>
                <w:lang w:val="lv-LV"/>
              </w:rPr>
              <w:t>(</w:t>
            </w:r>
            <w:r w:rsidR="003F4E93">
              <w:rPr>
                <w:rFonts w:ascii="Arial Narrow" w:hAnsi="Arial Narrow" w:cs="Arial"/>
                <w:szCs w:val="20"/>
                <w:lang w:val="lv-LV"/>
              </w:rPr>
              <w:t xml:space="preserve"> </w:t>
            </w:r>
            <w:r w:rsidR="004E3919" w:rsidRPr="008851D6">
              <w:rPr>
                <w:rFonts w:ascii="Arial Narrow" w:hAnsi="Arial Narrow" w:cs="Arial"/>
                <w:szCs w:val="20"/>
                <w:lang w:val="lv-LV"/>
              </w:rPr>
              <w:t>-</w:t>
            </w:r>
            <w:r w:rsidR="00081C70" w:rsidRPr="008851D6">
              <w:rPr>
                <w:rFonts w:ascii="Arial Narrow" w:hAnsi="Arial Narrow" w:cs="Arial"/>
                <w:szCs w:val="20"/>
                <w:lang w:val="lv-LV"/>
              </w:rPr>
              <w:t xml:space="preserve"> </w:t>
            </w:r>
            <w:r w:rsidR="004E3919" w:rsidRPr="008851D6">
              <w:rPr>
                <w:rFonts w:ascii="Arial Narrow" w:hAnsi="Arial Narrow" w:cs="Arial"/>
                <w:b/>
                <w:szCs w:val="20"/>
                <w:lang w:val="lv-LV"/>
              </w:rPr>
              <w:t xml:space="preserve">RI </w:t>
            </w:r>
            <w:proofErr w:type="spellStart"/>
            <w:r w:rsidR="004E3919" w:rsidRPr="008851D6">
              <w:rPr>
                <w:rFonts w:ascii="Arial Narrow" w:hAnsi="Arial Narrow" w:cs="Arial"/>
                <w:b/>
                <w:szCs w:val="20"/>
                <w:vertAlign w:val="subscript"/>
                <w:lang w:val="lv-LV"/>
              </w:rPr>
              <w:t>spec</w:t>
            </w:r>
            <w:proofErr w:type="spellEnd"/>
            <w:r w:rsidR="004E3919" w:rsidRPr="008851D6">
              <w:rPr>
                <w:rFonts w:ascii="Arial Narrow" w:hAnsi="Arial Narrow" w:cs="Arial"/>
                <w:b/>
                <w:szCs w:val="20"/>
                <w:lang w:val="lv-LV"/>
              </w:rPr>
              <w:t xml:space="preserve"> </w:t>
            </w:r>
            <w:proofErr w:type="spellStart"/>
            <w:r w:rsidR="004E3919" w:rsidRPr="008851D6">
              <w:rPr>
                <w:rFonts w:ascii="Arial Narrow" w:hAnsi="Arial Narrow" w:cs="Arial"/>
                <w:b/>
                <w:szCs w:val="20"/>
                <w:vertAlign w:val="subscript"/>
                <w:lang w:val="lv-LV"/>
              </w:rPr>
              <w:t>uzc</w:t>
            </w:r>
            <w:proofErr w:type="spellEnd"/>
            <w:r w:rsidR="004E3919" w:rsidRPr="008851D6">
              <w:rPr>
                <w:rFonts w:ascii="Arial Narrow" w:hAnsi="Arial Narrow" w:cs="Arial"/>
                <w:b/>
                <w:szCs w:val="20"/>
                <w:lang w:val="lv-LV"/>
              </w:rPr>
              <w:t xml:space="preserve"> </w:t>
            </w:r>
            <w:r w:rsidR="004E3919" w:rsidRPr="008851D6">
              <w:rPr>
                <w:rFonts w:ascii="Arial Narrow" w:hAnsi="Arial Narrow" w:cs="Arial"/>
                <w:b/>
                <w:szCs w:val="20"/>
                <w:vertAlign w:val="subscript"/>
                <w:lang w:val="lv-LV"/>
              </w:rPr>
              <w:t>gr</w:t>
            </w:r>
            <w:r w:rsidR="004E3919"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 xml:space="preserve">KTI </w:t>
            </w:r>
            <w:proofErr w:type="spellStart"/>
            <w:r w:rsidRPr="008851D6">
              <w:rPr>
                <w:rFonts w:ascii="Arial Narrow" w:hAnsi="Arial Narrow" w:cs="Arial"/>
                <w:b/>
                <w:szCs w:val="20"/>
                <w:vertAlign w:val="subscript"/>
                <w:lang w:val="lv-LV"/>
              </w:rPr>
              <w:t>spec</w:t>
            </w:r>
            <w:proofErr w:type="spellEnd"/>
            <w:r w:rsidRPr="008851D6">
              <w:rPr>
                <w:rFonts w:ascii="Arial Narrow" w:hAnsi="Arial Narrow" w:cs="Arial"/>
                <w:b/>
                <w:szCs w:val="20"/>
                <w:lang w:val="lv-LV"/>
              </w:rPr>
              <w:t xml:space="preserve"> </w:t>
            </w:r>
            <w:proofErr w:type="spellStart"/>
            <w:r w:rsidRPr="008851D6">
              <w:rPr>
                <w:rFonts w:ascii="Arial Narrow" w:hAnsi="Arial Narrow" w:cs="Arial"/>
                <w:b/>
                <w:szCs w:val="20"/>
                <w:vertAlign w:val="subscript"/>
                <w:lang w:val="lv-LV"/>
              </w:rPr>
              <w:t>uzc</w:t>
            </w:r>
            <w:proofErr w:type="spellEnd"/>
            <w:r w:rsidRPr="008851D6">
              <w:rPr>
                <w:rFonts w:ascii="Arial Narrow" w:hAnsi="Arial Narrow" w:cs="Arial"/>
                <w:b/>
                <w:szCs w:val="20"/>
                <w:lang w:val="lv-LV"/>
              </w:rPr>
              <w:t xml:space="preserve">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w:t>
            </w:r>
            <w:r w:rsidRPr="008851D6">
              <w:rPr>
                <w:rFonts w:ascii="Arial Narrow" w:hAnsi="Arial Narrow" w:cs="Arial"/>
                <w:szCs w:val="20"/>
                <w:vertAlign w:val="subscript"/>
                <w:lang w:val="lv-LV"/>
              </w:rPr>
              <w:t xml:space="preserve"> </w:t>
            </w:r>
            <w:r w:rsidR="00081C70" w:rsidRPr="008851D6">
              <w:rPr>
                <w:rFonts w:ascii="Arial Narrow" w:hAnsi="Arial Narrow" w:cs="Arial"/>
                <w:szCs w:val="20"/>
                <w:lang w:val="lv-LV"/>
              </w:rPr>
              <w:t>/</w:t>
            </w:r>
            <w:r w:rsidRPr="008851D6">
              <w:rPr>
                <w:rFonts w:ascii="Arial Narrow" w:hAnsi="Arial Narrow" w:cs="Arial"/>
                <w:szCs w:val="20"/>
                <w:lang w:val="lv-LV"/>
              </w:rPr>
              <w:t xml:space="preserve"> </w:t>
            </w:r>
            <w:r w:rsidRPr="008851D6">
              <w:rPr>
                <w:rFonts w:ascii="Arial Narrow" w:hAnsi="Arial Narrow"/>
                <w:b/>
                <w:iCs/>
                <w:szCs w:val="20"/>
                <w:lang w:val="lv-LV" w:eastAsia="ru-RU"/>
              </w:rPr>
              <w:t xml:space="preserve">KTI </w:t>
            </w:r>
            <w:proofErr w:type="spellStart"/>
            <w:r w:rsidRPr="008851D6">
              <w:rPr>
                <w:rFonts w:ascii="Arial Narrow" w:hAnsi="Arial Narrow" w:cs="Arial"/>
                <w:b/>
                <w:szCs w:val="20"/>
                <w:vertAlign w:val="subscript"/>
                <w:lang w:val="lv-LV"/>
              </w:rPr>
              <w:t>spec</w:t>
            </w:r>
            <w:proofErr w:type="spellEnd"/>
            <w:r w:rsidRPr="008851D6">
              <w:rPr>
                <w:rFonts w:ascii="Arial Narrow" w:hAnsi="Arial Narrow" w:cs="Arial"/>
                <w:b/>
                <w:szCs w:val="20"/>
                <w:lang w:val="lv-LV"/>
              </w:rPr>
              <w:t xml:space="preserve"> </w:t>
            </w:r>
            <w:proofErr w:type="spellStart"/>
            <w:r w:rsidRPr="008851D6">
              <w:rPr>
                <w:rFonts w:ascii="Arial Narrow" w:hAnsi="Arial Narrow" w:cs="Arial"/>
                <w:b/>
                <w:szCs w:val="20"/>
                <w:vertAlign w:val="subscript"/>
                <w:lang w:val="lv-LV"/>
              </w:rPr>
              <w:t>uzc</w:t>
            </w:r>
            <w:proofErr w:type="spellEnd"/>
            <w:r w:rsidRPr="008851D6">
              <w:rPr>
                <w:rFonts w:ascii="Arial Narrow" w:hAnsi="Arial Narrow" w:cs="Arial"/>
                <w:b/>
                <w:szCs w:val="20"/>
                <w:lang w:val="lv-LV"/>
              </w:rPr>
              <w:t xml:space="preserve">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004E3919" w:rsidRPr="008851D6">
              <w:rPr>
                <w:rFonts w:ascii="Arial Narrow" w:hAnsi="Arial Narrow" w:cs="Arial"/>
                <w:szCs w:val="20"/>
                <w:lang w:val="lv-LV"/>
              </w:rPr>
              <w:t>– ja izmanto citiem pārvadājumu viediem</w:t>
            </w:r>
            <w:r w:rsidRPr="008851D6">
              <w:rPr>
                <w:rFonts w:ascii="Arial Narrow" w:hAnsi="Arial Narrow" w:cs="Arial"/>
                <w:szCs w:val="20"/>
                <w:lang w:val="lv-LV"/>
              </w:rPr>
              <w:t xml:space="preserve">, kur </w:t>
            </w:r>
            <w:r w:rsidRPr="008851D6">
              <w:rPr>
                <w:rFonts w:ascii="Arial Narrow" w:hAnsi="Arial Narrow"/>
                <w:b/>
                <w:iCs/>
                <w:szCs w:val="20"/>
                <w:lang w:val="lv-LV" w:eastAsia="ru-RU"/>
              </w:rPr>
              <w:t xml:space="preserve">∆ </w:t>
            </w:r>
            <w:proofErr w:type="spellStart"/>
            <w:r w:rsidRPr="008851D6">
              <w:rPr>
                <w:rFonts w:ascii="Arial Narrow" w:hAnsi="Arial Narrow"/>
                <w:b/>
                <w:szCs w:val="20"/>
                <w:lang w:val="lv-LV" w:eastAsia="ru-RU"/>
              </w:rPr>
              <w:t>Ien</w:t>
            </w:r>
            <w:proofErr w:type="spellEnd"/>
            <w:r w:rsidRPr="008851D6">
              <w:rPr>
                <w:rFonts w:ascii="Arial Narrow" w:hAnsi="Arial Narrow"/>
                <w:b/>
                <w:szCs w:val="20"/>
                <w:lang w:val="lv-LV" w:eastAsia="ru-RU"/>
              </w:rPr>
              <w:t xml:space="preserve"> </w:t>
            </w:r>
            <w:proofErr w:type="spellStart"/>
            <w:r w:rsidRPr="008851D6">
              <w:rPr>
                <w:rFonts w:ascii="Arial Narrow" w:hAnsi="Arial Narrow" w:cs="Arial"/>
                <w:b/>
                <w:szCs w:val="20"/>
                <w:vertAlign w:val="subscript"/>
                <w:lang w:val="lv-LV"/>
              </w:rPr>
              <w:t>spec</w:t>
            </w:r>
            <w:proofErr w:type="spellEnd"/>
            <w:r w:rsidRPr="008851D6">
              <w:rPr>
                <w:rFonts w:ascii="Arial Narrow" w:hAnsi="Arial Narrow" w:cs="Arial"/>
                <w:b/>
                <w:szCs w:val="20"/>
                <w:lang w:val="lv-LV"/>
              </w:rPr>
              <w:t xml:space="preserve"> </w:t>
            </w:r>
            <w:proofErr w:type="spellStart"/>
            <w:r w:rsidRPr="008851D6">
              <w:rPr>
                <w:rFonts w:ascii="Arial Narrow" w:hAnsi="Arial Narrow" w:cs="Arial"/>
                <w:b/>
                <w:szCs w:val="20"/>
                <w:vertAlign w:val="subscript"/>
                <w:lang w:val="lv-LV"/>
              </w:rPr>
              <w:t>uzc</w:t>
            </w:r>
            <w:proofErr w:type="spellEnd"/>
            <w:r w:rsidRPr="008851D6">
              <w:rPr>
                <w:rFonts w:ascii="Arial Narrow" w:hAnsi="Arial Narrow" w:cs="Arial"/>
                <w:b/>
                <w:szCs w:val="20"/>
                <w:lang w:val="lv-LV"/>
              </w:rPr>
              <w:t xml:space="preserve">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0;</w:t>
            </w:r>
          </w:p>
        </w:tc>
      </w:tr>
      <w:tr w:rsidR="004E3919" w:rsidRPr="008851D6" w14:paraId="10CC4FA5" w14:textId="77777777" w:rsidTr="00363AA7">
        <w:trPr>
          <w:jc w:val="center"/>
        </w:trPr>
        <w:tc>
          <w:tcPr>
            <w:tcW w:w="1961" w:type="dxa"/>
            <w:shd w:val="clear" w:color="auto" w:fill="auto"/>
            <w:vAlign w:val="center"/>
          </w:tcPr>
          <w:p w14:paraId="694B3BEC"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Ietekme un vilciena kustības gada grafiku</w:t>
            </w:r>
          </w:p>
        </w:tc>
        <w:tc>
          <w:tcPr>
            <w:tcW w:w="3563" w:type="dxa"/>
            <w:shd w:val="clear" w:color="auto" w:fill="auto"/>
            <w:vAlign w:val="center"/>
          </w:tcPr>
          <w:p w14:paraId="0646B09E" w14:textId="2D55B8C4"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 xml:space="preserve">Pieteikuma iesniedzēji pieprasa specifiskus </w:t>
            </w:r>
            <w:r w:rsidR="00B93A3B">
              <w:rPr>
                <w:rFonts w:ascii="Arial Narrow" w:hAnsi="Arial Narrow" w:cs="Arial"/>
                <w:szCs w:val="20"/>
                <w:lang w:val="lv-LV"/>
              </w:rPr>
              <w:t xml:space="preserve">vilcienu </w:t>
            </w:r>
            <w:r w:rsidRPr="009701F9">
              <w:rPr>
                <w:rFonts w:ascii="Arial Narrow" w:hAnsi="Arial Narrow" w:cs="Arial"/>
                <w:szCs w:val="20"/>
                <w:lang w:val="lv-LV"/>
              </w:rPr>
              <w:t>aizlaišanas vai pienākšanas laikus, kombinēto pārvadājumu ietvaros, kas palielina vilcienu kustības vadības izmaksas</w:t>
            </w:r>
          </w:p>
        </w:tc>
        <w:tc>
          <w:tcPr>
            <w:tcW w:w="3537" w:type="dxa"/>
            <w:vAlign w:val="center"/>
          </w:tcPr>
          <w:p w14:paraId="60F255BE" w14:textId="77777777" w:rsidR="004E3919" w:rsidRDefault="004E3919" w:rsidP="004E3919">
            <w:pPr>
              <w:pStyle w:val="Author"/>
              <w:spacing w:after="0"/>
              <w:jc w:val="left"/>
              <w:rPr>
                <w:rFonts w:ascii="Arial Narrow" w:hAnsi="Arial Narrow" w:cs="Arial"/>
                <w:szCs w:val="20"/>
                <w:lang w:val="lv-LV"/>
              </w:rPr>
            </w:pPr>
            <w:r>
              <w:rPr>
                <w:rFonts w:ascii="Arial Narrow" w:hAnsi="Arial Narrow" w:cs="Arial"/>
                <w:szCs w:val="20"/>
                <w:lang w:val="lv-LV"/>
              </w:rPr>
              <w:t>0 - ja nepieprasa specifisko laiku</w:t>
            </w:r>
          </w:p>
          <w:p w14:paraId="6B52F4AB" w14:textId="77777777" w:rsidR="003F4E93" w:rsidRDefault="008851D6" w:rsidP="008851D6">
            <w:pPr>
              <w:pStyle w:val="Author"/>
              <w:spacing w:after="0"/>
              <w:jc w:val="left"/>
              <w:rPr>
                <w:rFonts w:ascii="Arial Narrow" w:hAnsi="Arial Narrow" w:cs="Arial"/>
                <w:szCs w:val="20"/>
                <w:vertAlign w:val="subscript"/>
                <w:lang w:val="lv-LV"/>
              </w:rPr>
            </w:pPr>
            <w:r w:rsidRPr="008851D6">
              <w:rPr>
                <w:rFonts w:ascii="Arial Narrow" w:hAnsi="Arial Narrow" w:cs="Arial"/>
                <w:szCs w:val="20"/>
                <w:lang w:val="lv-LV"/>
              </w:rPr>
              <w:t xml:space="preserve">(- </w:t>
            </w:r>
            <w:r w:rsidRPr="008851D6">
              <w:rPr>
                <w:rFonts w:ascii="Arial Narrow" w:hAnsi="Arial Narrow" w:cs="Arial"/>
                <w:b/>
                <w:szCs w:val="20"/>
                <w:lang w:val="lv-LV"/>
              </w:rPr>
              <w:t xml:space="preserve">RI </w:t>
            </w:r>
            <w:r>
              <w:rPr>
                <w:rFonts w:ascii="Arial Narrow" w:hAnsi="Arial Narrow" w:cs="Arial"/>
                <w:b/>
                <w:szCs w:val="20"/>
                <w:vertAlign w:val="subscript"/>
                <w:lang w:val="lv-LV"/>
              </w:rPr>
              <w:t>graf</w:t>
            </w:r>
            <w:r w:rsidRPr="008851D6">
              <w:rPr>
                <w:rFonts w:ascii="Arial Narrow" w:hAnsi="Arial Narrow" w:cs="Arial"/>
                <w:b/>
                <w:szCs w:val="20"/>
                <w:lang w:val="lv-LV"/>
              </w:rPr>
              <w:t xml:space="preserve"> </w:t>
            </w:r>
            <w:proofErr w:type="spellStart"/>
            <w:r w:rsidRPr="008851D6">
              <w:rPr>
                <w:rFonts w:ascii="Arial Narrow" w:hAnsi="Arial Narrow" w:cs="Arial"/>
                <w:b/>
                <w:szCs w:val="20"/>
                <w:vertAlign w:val="subscript"/>
                <w:lang w:val="lv-LV"/>
              </w:rPr>
              <w:t>uzc</w:t>
            </w:r>
            <w:proofErr w:type="spellEnd"/>
            <w:r w:rsidRPr="008851D6">
              <w:rPr>
                <w:rFonts w:ascii="Arial Narrow" w:hAnsi="Arial Narrow" w:cs="Arial"/>
                <w:b/>
                <w:szCs w:val="20"/>
                <w:lang w:val="lv-LV"/>
              </w:rPr>
              <w:t xml:space="preserve">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 xml:space="preserve">KTI </w:t>
            </w:r>
            <w:r>
              <w:rPr>
                <w:rFonts w:ascii="Arial Narrow" w:hAnsi="Arial Narrow" w:cs="Arial"/>
                <w:b/>
                <w:szCs w:val="20"/>
                <w:vertAlign w:val="subscript"/>
                <w:lang w:val="lv-LV"/>
              </w:rPr>
              <w:t>graf</w:t>
            </w:r>
            <w:r w:rsidRPr="008851D6">
              <w:rPr>
                <w:rFonts w:ascii="Arial Narrow" w:hAnsi="Arial Narrow" w:cs="Arial"/>
                <w:b/>
                <w:szCs w:val="20"/>
                <w:lang w:val="lv-LV"/>
              </w:rPr>
              <w:t xml:space="preserve"> </w:t>
            </w:r>
            <w:proofErr w:type="spellStart"/>
            <w:r w:rsidRPr="008851D6">
              <w:rPr>
                <w:rFonts w:ascii="Arial Narrow" w:hAnsi="Arial Narrow" w:cs="Arial"/>
                <w:b/>
                <w:szCs w:val="20"/>
                <w:vertAlign w:val="subscript"/>
                <w:lang w:val="lv-LV"/>
              </w:rPr>
              <w:t>uzc</w:t>
            </w:r>
            <w:proofErr w:type="spellEnd"/>
            <w:r w:rsidRPr="008851D6">
              <w:rPr>
                <w:rFonts w:ascii="Arial Narrow" w:hAnsi="Arial Narrow" w:cs="Arial"/>
                <w:b/>
                <w:szCs w:val="20"/>
                <w:lang w:val="lv-LV"/>
              </w:rPr>
              <w:t xml:space="preserve">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 xml:space="preserve">KTI </w:t>
            </w:r>
            <w:r>
              <w:rPr>
                <w:rFonts w:ascii="Arial Narrow" w:hAnsi="Arial Narrow" w:cs="Arial"/>
                <w:b/>
                <w:szCs w:val="20"/>
                <w:vertAlign w:val="subscript"/>
                <w:lang w:val="lv-LV"/>
              </w:rPr>
              <w:t>graf</w:t>
            </w:r>
            <w:r w:rsidRPr="008851D6">
              <w:rPr>
                <w:rFonts w:ascii="Arial Narrow" w:hAnsi="Arial Narrow" w:cs="Arial"/>
                <w:b/>
                <w:szCs w:val="20"/>
                <w:lang w:val="lv-LV"/>
              </w:rPr>
              <w:t xml:space="preserve"> </w:t>
            </w:r>
            <w:proofErr w:type="spellStart"/>
            <w:r w:rsidRPr="008851D6">
              <w:rPr>
                <w:rFonts w:ascii="Arial Narrow" w:hAnsi="Arial Narrow" w:cs="Arial"/>
                <w:b/>
                <w:szCs w:val="20"/>
                <w:vertAlign w:val="subscript"/>
                <w:lang w:val="lv-LV"/>
              </w:rPr>
              <w:t>uzc</w:t>
            </w:r>
            <w:proofErr w:type="spellEnd"/>
            <w:r w:rsidRPr="008851D6">
              <w:rPr>
                <w:rFonts w:ascii="Arial Narrow" w:hAnsi="Arial Narrow" w:cs="Arial"/>
                <w:b/>
                <w:szCs w:val="20"/>
                <w:lang w:val="lv-LV"/>
              </w:rPr>
              <w:t xml:space="preserve">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p>
          <w:p w14:paraId="4BD04AA4" w14:textId="688145BF" w:rsidR="008851D6" w:rsidRPr="009701F9" w:rsidRDefault="008851D6" w:rsidP="008851D6">
            <w:pPr>
              <w:pStyle w:val="Author"/>
              <w:spacing w:after="0"/>
              <w:jc w:val="left"/>
              <w:rPr>
                <w:rFonts w:ascii="Arial Narrow" w:hAnsi="Arial Narrow" w:cs="Arial"/>
                <w:szCs w:val="20"/>
                <w:lang w:val="lv-LV"/>
              </w:rPr>
            </w:pPr>
            <w:r w:rsidRPr="008851D6">
              <w:rPr>
                <w:rFonts w:ascii="Arial Narrow" w:hAnsi="Arial Narrow" w:cs="Arial"/>
                <w:szCs w:val="20"/>
                <w:lang w:val="lv-LV"/>
              </w:rPr>
              <w:t xml:space="preserve">– </w:t>
            </w:r>
            <w:r w:rsidRPr="004E3F10">
              <w:rPr>
                <w:rFonts w:ascii="Arial Narrow" w:hAnsi="Arial Narrow" w:cs="Arial"/>
                <w:szCs w:val="20"/>
                <w:lang w:val="lv-LV"/>
              </w:rPr>
              <w:t xml:space="preserve">ja </w:t>
            </w:r>
            <w:r>
              <w:rPr>
                <w:rFonts w:ascii="Arial Narrow" w:hAnsi="Arial Narrow" w:cs="Arial"/>
                <w:szCs w:val="20"/>
                <w:lang w:val="lv-LV"/>
              </w:rPr>
              <w:t>pieprasa specifiskus laikus</w:t>
            </w:r>
            <w:r w:rsidRPr="008851D6">
              <w:rPr>
                <w:rFonts w:ascii="Arial Narrow" w:hAnsi="Arial Narrow" w:cs="Arial"/>
                <w:szCs w:val="20"/>
                <w:lang w:val="lv-LV"/>
              </w:rPr>
              <w:t xml:space="preserve">, kur </w:t>
            </w:r>
            <w:r>
              <w:rPr>
                <w:rFonts w:ascii="Arial Narrow" w:hAnsi="Arial Narrow"/>
                <w:b/>
                <w:iCs/>
                <w:szCs w:val="20"/>
                <w:lang w:val="lv-LV" w:eastAsia="ru-RU"/>
              </w:rPr>
              <w:t>∆ </w:t>
            </w:r>
            <w:proofErr w:type="spellStart"/>
            <w:r>
              <w:rPr>
                <w:rFonts w:ascii="Arial Narrow" w:hAnsi="Arial Narrow"/>
                <w:b/>
                <w:szCs w:val="20"/>
                <w:lang w:val="lv-LV" w:eastAsia="ru-RU"/>
              </w:rPr>
              <w:t>Ien</w:t>
            </w:r>
            <w:proofErr w:type="spellEnd"/>
            <w:r>
              <w:rPr>
                <w:rFonts w:ascii="Arial Narrow" w:hAnsi="Arial Narrow"/>
                <w:b/>
                <w:szCs w:val="20"/>
                <w:lang w:val="lv-LV" w:eastAsia="ru-RU"/>
              </w:rPr>
              <w:t> </w:t>
            </w:r>
            <w:r>
              <w:rPr>
                <w:rFonts w:ascii="Arial Narrow" w:hAnsi="Arial Narrow" w:cs="Arial"/>
                <w:b/>
                <w:szCs w:val="20"/>
                <w:vertAlign w:val="subscript"/>
                <w:lang w:val="lv-LV"/>
              </w:rPr>
              <w:t>graf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lang w:val="lv-LV"/>
              </w:rPr>
              <w:t> </w:t>
            </w:r>
            <w:r w:rsidRPr="008851D6">
              <w:rPr>
                <w:rFonts w:ascii="Arial Narrow" w:hAnsi="Arial Narrow" w:cs="Arial"/>
                <w:b/>
                <w:szCs w:val="20"/>
                <w:vertAlign w:val="subscript"/>
                <w:lang w:val="lv-LV"/>
              </w:rPr>
              <w:t>gr</w:t>
            </w:r>
            <w:r>
              <w:rPr>
                <w:rFonts w:ascii="Arial Narrow" w:hAnsi="Arial Narrow" w:cs="Arial"/>
                <w:b/>
                <w:szCs w:val="20"/>
                <w:vertAlign w:val="subscript"/>
                <w:lang w:val="lv-LV"/>
              </w:rPr>
              <w:t> </w:t>
            </w:r>
            <w:r w:rsidRPr="008851D6">
              <w:rPr>
                <w:rFonts w:ascii="Arial Narrow" w:hAnsi="Arial Narrow" w:cs="Arial"/>
                <w:szCs w:val="20"/>
                <w:lang w:val="lv-LV"/>
              </w:rPr>
              <w:t>=</w:t>
            </w:r>
            <w:r>
              <w:rPr>
                <w:rFonts w:ascii="Arial Narrow" w:hAnsi="Arial Narrow" w:cs="Arial"/>
                <w:szCs w:val="20"/>
                <w:lang w:val="lv-LV"/>
              </w:rPr>
              <w:t> </w:t>
            </w:r>
            <w:r w:rsidRPr="008851D6">
              <w:rPr>
                <w:rFonts w:ascii="Arial Narrow" w:hAnsi="Arial Narrow" w:cs="Arial"/>
                <w:szCs w:val="20"/>
                <w:lang w:val="lv-LV"/>
              </w:rPr>
              <w:t>0;</w:t>
            </w:r>
          </w:p>
        </w:tc>
      </w:tr>
      <w:tr w:rsidR="004E3919" w:rsidRPr="004E3919" w14:paraId="73C3B7A6" w14:textId="77777777" w:rsidTr="00363AA7">
        <w:trPr>
          <w:jc w:val="center"/>
        </w:trPr>
        <w:tc>
          <w:tcPr>
            <w:tcW w:w="1961" w:type="dxa"/>
            <w:shd w:val="clear" w:color="auto" w:fill="auto"/>
            <w:vAlign w:val="center"/>
          </w:tcPr>
          <w:p w14:paraId="09182D29"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Ietekme uz dzelzceļa infrastruktūru</w:t>
            </w:r>
          </w:p>
        </w:tc>
        <w:tc>
          <w:tcPr>
            <w:tcW w:w="3563" w:type="dxa"/>
            <w:shd w:val="clear" w:color="auto" w:fill="auto"/>
            <w:vAlign w:val="center"/>
          </w:tcPr>
          <w:p w14:paraId="7F89248E" w14:textId="4A243945"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Pieteikuma iesniedzēja</w:t>
            </w:r>
            <w:r w:rsidR="00B93A3B">
              <w:rPr>
                <w:rFonts w:ascii="Arial Narrow" w:hAnsi="Arial Narrow" w:cs="Arial"/>
                <w:szCs w:val="20"/>
                <w:lang w:val="lv-LV"/>
              </w:rPr>
              <w:t xml:space="preserve"> dzelzceļa infrastruktūras</w:t>
            </w:r>
            <w:r w:rsidRPr="009701F9">
              <w:rPr>
                <w:rFonts w:ascii="Arial Narrow" w:hAnsi="Arial Narrow" w:cs="Arial"/>
                <w:szCs w:val="20"/>
                <w:lang w:val="lv-LV"/>
              </w:rPr>
              <w:t xml:space="preserve"> jaudas </w:t>
            </w:r>
            <w:r w:rsidR="00E572ED">
              <w:rPr>
                <w:rFonts w:ascii="Arial Narrow" w:hAnsi="Arial Narrow" w:cs="Arial"/>
                <w:szCs w:val="20"/>
                <w:lang w:val="lv-LV"/>
              </w:rPr>
              <w:t>pieprasījuma pieteikumā norādītā</w:t>
            </w:r>
            <w:r w:rsidRPr="009701F9">
              <w:rPr>
                <w:rFonts w:ascii="Arial Narrow" w:hAnsi="Arial Narrow" w:cs="Arial"/>
                <w:szCs w:val="20"/>
                <w:lang w:val="lv-LV"/>
              </w:rPr>
              <w:t>s</w:t>
            </w:r>
            <w:r w:rsidRPr="009701F9">
              <w:rPr>
                <w:rFonts w:ascii="Arial Narrow" w:hAnsi="Arial Narrow"/>
                <w:szCs w:val="20"/>
                <w:lang w:val="lv-LV"/>
              </w:rPr>
              <w:t xml:space="preserve"> tehniskās normas ir atšķirīg</w:t>
            </w:r>
            <w:r>
              <w:rPr>
                <w:rFonts w:ascii="Arial Narrow" w:hAnsi="Arial Narrow"/>
                <w:szCs w:val="20"/>
                <w:lang w:val="lv-LV"/>
              </w:rPr>
              <w:t>a</w:t>
            </w:r>
            <w:r w:rsidRPr="009701F9">
              <w:rPr>
                <w:rFonts w:ascii="Arial Narrow" w:hAnsi="Arial Narrow"/>
                <w:szCs w:val="20"/>
                <w:lang w:val="lv-LV"/>
              </w:rPr>
              <w:t>s no</w:t>
            </w:r>
            <w:r w:rsidR="00B93A3B">
              <w:rPr>
                <w:rFonts w:ascii="Arial Narrow" w:hAnsi="Arial Narrow"/>
                <w:szCs w:val="20"/>
                <w:lang w:val="lv-LV"/>
              </w:rPr>
              <w:t xml:space="preserve"> </w:t>
            </w:r>
            <w:r w:rsidR="00B93A3B">
              <w:rPr>
                <w:rFonts w:ascii="Arial Narrow" w:hAnsi="Arial Narrow" w:cs="Arial"/>
                <w:szCs w:val="20"/>
                <w:lang w:val="lv-LV"/>
              </w:rPr>
              <w:t>dzelzceļa infrastruktūras</w:t>
            </w:r>
            <w:r w:rsidRPr="009701F9">
              <w:rPr>
                <w:rFonts w:ascii="Arial Narrow" w:hAnsi="Arial Narrow"/>
                <w:szCs w:val="20"/>
                <w:lang w:val="lv-LV"/>
              </w:rPr>
              <w:t xml:space="preserve"> tīkla pārskat</w:t>
            </w:r>
            <w:r>
              <w:rPr>
                <w:rFonts w:ascii="Arial Narrow" w:hAnsi="Arial Narrow"/>
                <w:szCs w:val="20"/>
                <w:lang w:val="lv-LV"/>
              </w:rPr>
              <w:t>ā</w:t>
            </w:r>
            <w:r w:rsidRPr="009701F9">
              <w:rPr>
                <w:rFonts w:ascii="Arial Narrow" w:hAnsi="Arial Narrow"/>
                <w:szCs w:val="20"/>
                <w:lang w:val="lv-LV"/>
              </w:rPr>
              <w:t xml:space="preserve"> norādīt</w:t>
            </w:r>
            <w:r>
              <w:rPr>
                <w:rFonts w:ascii="Arial Narrow" w:hAnsi="Arial Narrow"/>
                <w:szCs w:val="20"/>
                <w:lang w:val="lv-LV"/>
              </w:rPr>
              <w:t>ajām</w:t>
            </w:r>
            <w:r w:rsidRPr="009701F9">
              <w:rPr>
                <w:rFonts w:ascii="Arial Narrow" w:hAnsi="Arial Narrow"/>
                <w:szCs w:val="20"/>
                <w:lang w:val="lv-LV"/>
              </w:rPr>
              <w:t xml:space="preserve">, kas palielina/samazina </w:t>
            </w:r>
            <w:r w:rsidRPr="009701F9">
              <w:rPr>
                <w:rFonts w:ascii="Arial Narrow" w:hAnsi="Arial Narrow" w:cs="Arial"/>
                <w:szCs w:val="20"/>
                <w:lang w:val="lv-LV"/>
              </w:rPr>
              <w:t>infrastruktūras pārvaldītāja uzturēšanas, atjaunošanas vai ekspluatācijas izmaksas</w:t>
            </w:r>
          </w:p>
        </w:tc>
        <w:tc>
          <w:tcPr>
            <w:tcW w:w="3537" w:type="dxa"/>
            <w:vAlign w:val="center"/>
          </w:tcPr>
          <w:p w14:paraId="4B4C514C" w14:textId="77777777" w:rsidR="004E3919" w:rsidRDefault="004E3919" w:rsidP="004E3919">
            <w:pPr>
              <w:pStyle w:val="Author"/>
              <w:spacing w:after="0"/>
              <w:jc w:val="left"/>
              <w:rPr>
                <w:rFonts w:ascii="Arial Narrow" w:hAnsi="Arial Narrow" w:cs="Arial"/>
                <w:szCs w:val="20"/>
                <w:lang w:val="lv-LV"/>
              </w:rPr>
            </w:pPr>
            <w:r>
              <w:rPr>
                <w:rFonts w:ascii="Arial Narrow" w:hAnsi="Arial Narrow" w:cs="Arial"/>
                <w:szCs w:val="20"/>
                <w:lang w:val="lv-LV"/>
              </w:rPr>
              <w:t>0 - ja ievēro tehniskās normas</w:t>
            </w:r>
          </w:p>
          <w:p w14:paraId="49D7B83C" w14:textId="1AF114B5" w:rsidR="008851D6" w:rsidRPr="009701F9" w:rsidRDefault="008851D6" w:rsidP="003F4E93">
            <w:pPr>
              <w:pStyle w:val="Author"/>
              <w:spacing w:after="0"/>
              <w:jc w:val="left"/>
              <w:rPr>
                <w:rFonts w:ascii="Arial Narrow" w:hAnsi="Arial Narrow" w:cs="Arial"/>
                <w:szCs w:val="20"/>
                <w:lang w:val="lv-LV"/>
              </w:rPr>
            </w:pPr>
            <w:r w:rsidRPr="008851D6">
              <w:rPr>
                <w:rFonts w:ascii="Arial Narrow" w:hAnsi="Arial Narrow" w:cs="Arial"/>
                <w:szCs w:val="20"/>
                <w:lang w:val="lv-LV"/>
              </w:rPr>
              <w:t xml:space="preserve">(- </w:t>
            </w:r>
            <w:r w:rsidR="00773E82">
              <w:rPr>
                <w:rFonts w:ascii="Arial Narrow" w:hAnsi="Arial Narrow" w:cs="Arial"/>
                <w:b/>
                <w:szCs w:val="20"/>
                <w:lang w:val="lv-LV"/>
              </w:rPr>
              <w:t>RI </w:t>
            </w:r>
            <w:proofErr w:type="spellStart"/>
            <w:r w:rsidR="00773E82">
              <w:rPr>
                <w:rFonts w:ascii="Arial Narrow" w:hAnsi="Arial Narrow" w:cs="Arial"/>
                <w:b/>
                <w:szCs w:val="20"/>
                <w:vertAlign w:val="subscript"/>
                <w:lang w:val="lv-LV"/>
              </w:rPr>
              <w:t>tehn</w:t>
            </w:r>
            <w:proofErr w:type="spellEnd"/>
            <w:r w:rsidR="00773E82">
              <w:rPr>
                <w:rFonts w:ascii="Arial Narrow" w:hAnsi="Arial Narrow" w:cs="Arial"/>
                <w:b/>
                <w:szCs w:val="20"/>
                <w:vertAlign w:val="subscript"/>
                <w:lang w:val="lv-LV"/>
              </w:rPr>
              <w:t> </w:t>
            </w:r>
            <w:proofErr w:type="spellStart"/>
            <w:r w:rsidRPr="008851D6">
              <w:rPr>
                <w:rFonts w:ascii="Arial Narrow" w:hAnsi="Arial Narrow" w:cs="Arial"/>
                <w:b/>
                <w:szCs w:val="20"/>
                <w:vertAlign w:val="subscript"/>
                <w:lang w:val="lv-LV"/>
              </w:rPr>
              <w:t>norm</w:t>
            </w:r>
            <w:proofErr w:type="spellEnd"/>
            <w:r w:rsidR="00773E82">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sidR="00773E82">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sidR="00773E82">
              <w:rPr>
                <w:rFonts w:ascii="Arial Narrow" w:hAnsi="Arial Narrow"/>
                <w:b/>
                <w:iCs/>
                <w:szCs w:val="20"/>
                <w:lang w:val="lv-LV" w:eastAsia="ru-RU"/>
              </w:rPr>
              <w:t> </w:t>
            </w:r>
            <w:proofErr w:type="spellStart"/>
            <w:r>
              <w:rPr>
                <w:rFonts w:ascii="Arial Narrow" w:hAnsi="Arial Narrow" w:cs="Arial"/>
                <w:b/>
                <w:szCs w:val="20"/>
                <w:vertAlign w:val="subscript"/>
                <w:lang w:val="lv-LV"/>
              </w:rPr>
              <w:t>tehn</w:t>
            </w:r>
            <w:proofErr w:type="spellEnd"/>
            <w:r w:rsidR="00773E82">
              <w:rPr>
                <w:rFonts w:ascii="Arial Narrow" w:hAnsi="Arial Narrow" w:cs="Arial"/>
                <w:b/>
                <w:szCs w:val="20"/>
                <w:vertAlign w:val="subscript"/>
                <w:lang w:val="lv-LV"/>
              </w:rPr>
              <w:t> </w:t>
            </w:r>
            <w:proofErr w:type="spellStart"/>
            <w:r w:rsidRPr="008851D6">
              <w:rPr>
                <w:rFonts w:ascii="Arial Narrow" w:hAnsi="Arial Narrow" w:cs="Arial"/>
                <w:b/>
                <w:szCs w:val="20"/>
                <w:vertAlign w:val="subscript"/>
                <w:lang w:val="lv-LV"/>
              </w:rPr>
              <w:t>norm</w:t>
            </w:r>
            <w:proofErr w:type="spellEnd"/>
            <w:r w:rsidR="00773E82">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sidR="00773E82">
              <w:rPr>
                <w:rFonts w:ascii="Arial Narrow" w:hAnsi="Arial Narrow" w:cs="Arial"/>
                <w:b/>
                <w:szCs w:val="20"/>
                <w:lang w:val="lv-LV"/>
              </w:rPr>
              <w:t> </w:t>
            </w:r>
            <w:r w:rsidRPr="008851D6">
              <w:rPr>
                <w:rFonts w:ascii="Arial Narrow" w:hAnsi="Arial Narrow" w:cs="Arial"/>
                <w:b/>
                <w:szCs w:val="20"/>
                <w:vertAlign w:val="subscript"/>
                <w:lang w:val="lv-LV"/>
              </w:rPr>
              <w:t>gr</w:t>
            </w:r>
            <w:r w:rsidRPr="008851D6">
              <w:rPr>
                <w:rFonts w:ascii="Arial Narrow" w:hAnsi="Arial Narrow" w:cs="Arial"/>
                <w:szCs w:val="20"/>
                <w:lang w:val="lv-LV"/>
              </w:rPr>
              <w:t>)</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sidR="00773E82">
              <w:rPr>
                <w:rFonts w:ascii="Arial Narrow" w:hAnsi="Arial Narrow"/>
                <w:b/>
                <w:iCs/>
                <w:szCs w:val="20"/>
                <w:lang w:val="lv-LV" w:eastAsia="ru-RU"/>
              </w:rPr>
              <w:t> </w:t>
            </w:r>
            <w:proofErr w:type="spellStart"/>
            <w:r w:rsidR="00773E82">
              <w:rPr>
                <w:rFonts w:ascii="Arial Narrow" w:hAnsi="Arial Narrow" w:cs="Arial"/>
                <w:b/>
                <w:szCs w:val="20"/>
                <w:vertAlign w:val="subscript"/>
                <w:lang w:val="lv-LV"/>
              </w:rPr>
              <w:t>tehn</w:t>
            </w:r>
            <w:proofErr w:type="spellEnd"/>
            <w:r w:rsidR="00773E82">
              <w:rPr>
                <w:rFonts w:ascii="Arial Narrow" w:hAnsi="Arial Narrow" w:cs="Arial"/>
                <w:b/>
                <w:szCs w:val="20"/>
                <w:vertAlign w:val="subscript"/>
                <w:lang w:val="lv-LV"/>
              </w:rPr>
              <w:t> </w:t>
            </w:r>
            <w:proofErr w:type="spellStart"/>
            <w:r w:rsidR="00773E82">
              <w:rPr>
                <w:rFonts w:ascii="Arial Narrow" w:hAnsi="Arial Narrow" w:cs="Arial"/>
                <w:b/>
                <w:szCs w:val="20"/>
                <w:vertAlign w:val="subscript"/>
                <w:lang w:val="lv-LV"/>
              </w:rPr>
              <w:t>norm</w:t>
            </w:r>
            <w:proofErr w:type="spellEnd"/>
            <w:r w:rsidR="00773E82">
              <w:rPr>
                <w:rFonts w:ascii="Arial Narrow" w:hAnsi="Arial Narrow" w:cs="Arial"/>
                <w:b/>
                <w:szCs w:val="20"/>
                <w:vertAlign w:val="subscript"/>
                <w:lang w:val="lv-LV"/>
              </w:rPr>
              <w:t> </w:t>
            </w:r>
            <w:proofErr w:type="spellStart"/>
            <w:r w:rsidR="00773E82">
              <w:rPr>
                <w:rFonts w:ascii="Arial Narrow" w:hAnsi="Arial Narrow" w:cs="Arial"/>
                <w:b/>
                <w:szCs w:val="20"/>
                <w:vertAlign w:val="subscript"/>
                <w:lang w:val="lv-LV"/>
              </w:rPr>
              <w:t>uzc</w:t>
            </w:r>
            <w:proofErr w:type="spellEnd"/>
            <w:r w:rsidR="00773E82">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Pr>
                <w:rFonts w:ascii="Arial Narrow" w:hAnsi="Arial Narrow" w:cs="Arial"/>
                <w:szCs w:val="20"/>
                <w:lang w:val="lv-LV"/>
              </w:rPr>
              <w:t>j</w:t>
            </w:r>
            <w:r w:rsidR="003F4E93">
              <w:rPr>
                <w:rFonts w:ascii="Arial Narrow" w:hAnsi="Arial Narrow" w:cs="Arial"/>
                <w:szCs w:val="20"/>
                <w:lang w:val="lv-LV"/>
              </w:rPr>
              <w:t>a</w:t>
            </w:r>
            <w:r>
              <w:rPr>
                <w:rFonts w:ascii="Arial Narrow" w:hAnsi="Arial Narrow" w:cs="Arial"/>
                <w:szCs w:val="20"/>
                <w:lang w:val="lv-LV"/>
              </w:rPr>
              <w:t xml:space="preserve"> pārsniedz tehniskās normas</w:t>
            </w:r>
            <w:r w:rsidRPr="008851D6">
              <w:rPr>
                <w:rFonts w:ascii="Arial Narrow" w:hAnsi="Arial Narrow" w:cs="Arial"/>
                <w:szCs w:val="20"/>
                <w:lang w:val="lv-LV"/>
              </w:rPr>
              <w:t xml:space="preserve">, kur </w:t>
            </w:r>
            <w:r>
              <w:rPr>
                <w:rFonts w:ascii="Arial Narrow" w:hAnsi="Arial Narrow"/>
                <w:b/>
                <w:iCs/>
                <w:szCs w:val="20"/>
                <w:lang w:val="lv-LV" w:eastAsia="ru-RU"/>
              </w:rPr>
              <w:t>∆ </w:t>
            </w:r>
            <w:proofErr w:type="spellStart"/>
            <w:r>
              <w:rPr>
                <w:rFonts w:ascii="Arial Narrow" w:hAnsi="Arial Narrow"/>
                <w:b/>
                <w:szCs w:val="20"/>
                <w:lang w:val="lv-LV" w:eastAsia="ru-RU"/>
              </w:rPr>
              <w:t>Ien</w:t>
            </w:r>
            <w:proofErr w:type="spellEnd"/>
            <w:r>
              <w:rPr>
                <w:rFonts w:ascii="Arial Narrow" w:hAnsi="Arial Narrow"/>
                <w:b/>
                <w:szCs w:val="20"/>
                <w:lang w:val="lv-LV" w:eastAsia="ru-RU"/>
              </w:rPr>
              <w:t> </w:t>
            </w:r>
            <w:proofErr w:type="spellStart"/>
            <w:r>
              <w:rPr>
                <w:rFonts w:ascii="Arial Narrow" w:hAnsi="Arial Narrow" w:cs="Arial"/>
                <w:b/>
                <w:szCs w:val="20"/>
                <w:vertAlign w:val="subscript"/>
                <w:lang w:val="lv-LV"/>
              </w:rPr>
              <w:t>tehn</w:t>
            </w:r>
            <w:proofErr w:type="spellEnd"/>
            <w:r>
              <w:rPr>
                <w:rFonts w:ascii="Arial Narrow" w:hAnsi="Arial Narrow" w:cs="Arial"/>
                <w:b/>
                <w:szCs w:val="20"/>
                <w:vertAlign w:val="subscript"/>
                <w:lang w:val="lv-LV"/>
              </w:rPr>
              <w:t xml:space="preserve"> </w:t>
            </w:r>
            <w:proofErr w:type="spellStart"/>
            <w:r>
              <w:rPr>
                <w:rFonts w:ascii="Arial Narrow" w:hAnsi="Arial Narrow" w:cs="Arial"/>
                <w:b/>
                <w:szCs w:val="20"/>
                <w:vertAlign w:val="subscript"/>
                <w:lang w:val="lv-LV"/>
              </w:rPr>
              <w:t>norm</w:t>
            </w:r>
            <w:proofErr w:type="spellEnd"/>
            <w:r>
              <w:rPr>
                <w:rFonts w:ascii="Arial Narrow" w:hAnsi="Arial Narrow" w:cs="Arial"/>
                <w:b/>
                <w:szCs w:val="20"/>
                <w:vertAlign w:val="subscript"/>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lang w:val="lv-LV"/>
              </w:rPr>
              <w:t> </w:t>
            </w:r>
            <w:r w:rsidRPr="008851D6">
              <w:rPr>
                <w:rFonts w:ascii="Arial Narrow" w:hAnsi="Arial Narrow" w:cs="Arial"/>
                <w:b/>
                <w:szCs w:val="20"/>
                <w:vertAlign w:val="subscript"/>
                <w:lang w:val="lv-LV"/>
              </w:rPr>
              <w:t>gr</w:t>
            </w:r>
            <w:r>
              <w:rPr>
                <w:rFonts w:ascii="Arial Narrow" w:hAnsi="Arial Narrow" w:cs="Arial"/>
                <w:b/>
                <w:szCs w:val="20"/>
                <w:vertAlign w:val="subscript"/>
                <w:lang w:val="lv-LV"/>
              </w:rPr>
              <w:t> </w:t>
            </w:r>
            <w:r w:rsidRPr="008851D6">
              <w:rPr>
                <w:rFonts w:ascii="Arial Narrow" w:hAnsi="Arial Narrow" w:cs="Arial"/>
                <w:szCs w:val="20"/>
                <w:lang w:val="lv-LV"/>
              </w:rPr>
              <w:t>=</w:t>
            </w:r>
            <w:r>
              <w:rPr>
                <w:rFonts w:ascii="Arial Narrow" w:hAnsi="Arial Narrow" w:cs="Arial"/>
                <w:szCs w:val="20"/>
                <w:lang w:val="lv-LV"/>
              </w:rPr>
              <w:t> </w:t>
            </w:r>
            <w:r w:rsidRPr="008851D6">
              <w:rPr>
                <w:rFonts w:ascii="Arial Narrow" w:hAnsi="Arial Narrow" w:cs="Arial"/>
                <w:szCs w:val="20"/>
                <w:lang w:val="lv-LV"/>
              </w:rPr>
              <w:t>0;</w:t>
            </w:r>
          </w:p>
        </w:tc>
      </w:tr>
      <w:tr w:rsidR="004E3919" w:rsidRPr="00773E82" w14:paraId="48558A19" w14:textId="77777777" w:rsidTr="00363AA7">
        <w:trPr>
          <w:jc w:val="center"/>
        </w:trPr>
        <w:tc>
          <w:tcPr>
            <w:tcW w:w="1961" w:type="dxa"/>
            <w:shd w:val="clear" w:color="auto" w:fill="auto"/>
            <w:vAlign w:val="center"/>
          </w:tcPr>
          <w:p w14:paraId="3669640D"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Ietekme uz vidi</w:t>
            </w:r>
          </w:p>
        </w:tc>
        <w:tc>
          <w:tcPr>
            <w:tcW w:w="3563" w:type="dxa"/>
            <w:shd w:val="clear" w:color="auto" w:fill="auto"/>
            <w:vAlign w:val="center"/>
          </w:tcPr>
          <w:p w14:paraId="04300D3C" w14:textId="3054E512" w:rsidR="004E3919" w:rsidRPr="009701F9" w:rsidRDefault="004E3919" w:rsidP="00E572ED">
            <w:pPr>
              <w:pStyle w:val="Author"/>
              <w:spacing w:after="0"/>
              <w:jc w:val="left"/>
              <w:rPr>
                <w:rFonts w:ascii="Arial Narrow" w:hAnsi="Arial Narrow" w:cs="Arial"/>
                <w:szCs w:val="20"/>
                <w:lang w:val="lv-LV"/>
              </w:rPr>
            </w:pPr>
            <w:r w:rsidRPr="009701F9">
              <w:rPr>
                <w:rFonts w:ascii="Arial Narrow" w:hAnsi="Arial Narrow" w:cs="Arial"/>
                <w:szCs w:val="20"/>
                <w:lang w:val="lv-LV"/>
              </w:rPr>
              <w:t>Pieteikuma iesniedzēja pārvadājuma rezultātā tiek r</w:t>
            </w:r>
            <w:r>
              <w:rPr>
                <w:rFonts w:ascii="Arial Narrow" w:hAnsi="Arial Narrow" w:cs="Arial"/>
                <w:szCs w:val="20"/>
                <w:lang w:val="lv-LV"/>
              </w:rPr>
              <w:t>a</w:t>
            </w:r>
            <w:r w:rsidRPr="009701F9">
              <w:rPr>
                <w:rFonts w:ascii="Arial Narrow" w:hAnsi="Arial Narrow" w:cs="Arial"/>
                <w:szCs w:val="20"/>
                <w:lang w:val="lv-LV"/>
              </w:rPr>
              <w:t>dīt</w:t>
            </w:r>
            <w:r w:rsidR="00E572ED">
              <w:rPr>
                <w:rFonts w:ascii="Arial Narrow" w:hAnsi="Arial Narrow" w:cs="Arial"/>
                <w:szCs w:val="20"/>
                <w:lang w:val="lv-LV"/>
              </w:rPr>
              <w:t>a</w:t>
            </w:r>
            <w:r w:rsidRPr="009701F9">
              <w:rPr>
                <w:rFonts w:ascii="Arial Narrow" w:hAnsi="Arial Narrow" w:cs="Arial"/>
                <w:szCs w:val="20"/>
                <w:lang w:val="lv-LV"/>
              </w:rPr>
              <w:t>s vides aizsardzības izmaksas</w:t>
            </w:r>
          </w:p>
        </w:tc>
        <w:tc>
          <w:tcPr>
            <w:tcW w:w="3537" w:type="dxa"/>
            <w:vAlign w:val="center"/>
          </w:tcPr>
          <w:p w14:paraId="4278675A" w14:textId="207D122A" w:rsidR="004E3919" w:rsidRDefault="004E3919" w:rsidP="004E3919">
            <w:pPr>
              <w:pStyle w:val="Author"/>
              <w:spacing w:after="0"/>
              <w:jc w:val="left"/>
              <w:rPr>
                <w:rFonts w:ascii="Arial Narrow" w:hAnsi="Arial Narrow" w:cs="Arial"/>
                <w:szCs w:val="20"/>
                <w:lang w:val="lv-LV"/>
              </w:rPr>
            </w:pPr>
            <w:r>
              <w:rPr>
                <w:rFonts w:ascii="Arial Narrow" w:hAnsi="Arial Narrow" w:cs="Arial"/>
                <w:szCs w:val="20"/>
                <w:lang w:val="lv-LV"/>
              </w:rPr>
              <w:t>0</w:t>
            </w:r>
            <w:r w:rsidR="00B879D5">
              <w:rPr>
                <w:rFonts w:ascii="Arial Narrow" w:hAnsi="Arial Narrow" w:cs="Arial"/>
                <w:szCs w:val="20"/>
                <w:lang w:val="lv-LV"/>
              </w:rPr>
              <w:t xml:space="preserve"> </w:t>
            </w:r>
            <w:r>
              <w:rPr>
                <w:rFonts w:ascii="Arial Narrow" w:hAnsi="Arial Narrow" w:cs="Arial"/>
                <w:szCs w:val="20"/>
                <w:lang w:val="lv-LV"/>
              </w:rPr>
              <w:t>- j</w:t>
            </w:r>
            <w:r w:rsidR="00773E82">
              <w:rPr>
                <w:rFonts w:ascii="Arial Narrow" w:hAnsi="Arial Narrow" w:cs="Arial"/>
                <w:szCs w:val="20"/>
                <w:lang w:val="lv-LV"/>
              </w:rPr>
              <w:t xml:space="preserve">a ietekme uz vidi </w:t>
            </w:r>
            <w:r w:rsidR="00E572ED">
              <w:rPr>
                <w:rFonts w:ascii="Arial Narrow" w:hAnsi="Arial Narrow" w:cs="Arial"/>
                <w:szCs w:val="20"/>
                <w:lang w:val="lv-LV"/>
              </w:rPr>
              <w:t>ir normas</w:t>
            </w:r>
            <w:r w:rsidR="00773E82">
              <w:rPr>
                <w:rFonts w:ascii="Arial Narrow" w:hAnsi="Arial Narrow" w:cs="Arial"/>
                <w:szCs w:val="20"/>
                <w:lang w:val="lv-LV"/>
              </w:rPr>
              <w:t xml:space="preserve"> robežās</w:t>
            </w:r>
          </w:p>
          <w:p w14:paraId="2021B626" w14:textId="77777777" w:rsidR="00773E82" w:rsidRPr="009701F9" w:rsidRDefault="00773E82" w:rsidP="004E3919">
            <w:pPr>
              <w:pStyle w:val="Author"/>
              <w:spacing w:after="0"/>
              <w:jc w:val="left"/>
              <w:rPr>
                <w:rFonts w:ascii="Arial Narrow" w:hAnsi="Arial Narrow" w:cs="Arial"/>
                <w:szCs w:val="20"/>
                <w:lang w:val="lv-LV"/>
              </w:rPr>
            </w:pPr>
            <w:r w:rsidRPr="008851D6">
              <w:rPr>
                <w:rFonts w:ascii="Arial Narrow" w:hAnsi="Arial Narrow" w:cs="Arial"/>
                <w:szCs w:val="20"/>
                <w:lang w:val="lv-LV"/>
              </w:rPr>
              <w:t xml:space="preserve">(- </w:t>
            </w:r>
            <w:r>
              <w:rPr>
                <w:rFonts w:ascii="Arial Narrow" w:hAnsi="Arial Narrow" w:cs="Arial"/>
                <w:b/>
                <w:szCs w:val="20"/>
                <w:lang w:val="lv-LV"/>
              </w:rPr>
              <w:t>RI </w:t>
            </w:r>
            <w:r>
              <w:rPr>
                <w:rFonts w:ascii="Arial Narrow" w:hAnsi="Arial Narrow" w:cs="Arial"/>
                <w:b/>
                <w:szCs w:val="20"/>
                <w:vertAlign w:val="subscript"/>
                <w:lang w:val="lv-LV"/>
              </w:rPr>
              <w:t>vide</w:t>
            </w:r>
            <w:r>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Pr>
                <w:rFonts w:ascii="Arial Narrow" w:hAnsi="Arial Narrow"/>
                <w:b/>
                <w:iCs/>
                <w:szCs w:val="20"/>
                <w:lang w:val="lv-LV" w:eastAsia="ru-RU"/>
              </w:rPr>
              <w:t> </w:t>
            </w:r>
            <w:r>
              <w:rPr>
                <w:rFonts w:ascii="Arial Narrow" w:hAnsi="Arial Narrow" w:cs="Arial"/>
                <w:b/>
                <w:szCs w:val="20"/>
                <w:vertAlign w:val="subscript"/>
                <w:lang w:val="lv-LV"/>
              </w:rPr>
              <w:t>vide</w:t>
            </w:r>
            <w:r>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lang w:val="lv-LV"/>
              </w:rPr>
              <w:t> </w:t>
            </w:r>
            <w:r w:rsidRPr="008851D6">
              <w:rPr>
                <w:rFonts w:ascii="Arial Narrow" w:hAnsi="Arial Narrow" w:cs="Arial"/>
                <w:b/>
                <w:szCs w:val="20"/>
                <w:vertAlign w:val="subscript"/>
                <w:lang w:val="lv-LV"/>
              </w:rPr>
              <w:t>gr</w:t>
            </w:r>
            <w:r w:rsidRPr="008851D6">
              <w:rPr>
                <w:rFonts w:ascii="Arial Narrow" w:hAnsi="Arial Narrow" w:cs="Arial"/>
                <w:szCs w:val="20"/>
                <w:lang w:val="lv-LV"/>
              </w:rPr>
              <w:t>)</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Pr>
                <w:rFonts w:ascii="Arial Narrow" w:hAnsi="Arial Narrow"/>
                <w:b/>
                <w:iCs/>
                <w:szCs w:val="20"/>
                <w:lang w:val="lv-LV" w:eastAsia="ru-RU"/>
              </w:rPr>
              <w:t> </w:t>
            </w:r>
            <w:r>
              <w:rPr>
                <w:rFonts w:ascii="Arial Narrow" w:hAnsi="Arial Narrow" w:cs="Arial"/>
                <w:b/>
                <w:szCs w:val="20"/>
                <w:vertAlign w:val="subscript"/>
                <w:lang w:val="lv-LV"/>
              </w:rPr>
              <w:t>vide </w:t>
            </w:r>
            <w:proofErr w:type="spellStart"/>
            <w:r>
              <w:rPr>
                <w:rFonts w:ascii="Arial Narrow" w:hAnsi="Arial Narrow" w:cs="Arial"/>
                <w:b/>
                <w:szCs w:val="20"/>
                <w:vertAlign w:val="subscript"/>
                <w:lang w:val="lv-LV"/>
              </w:rPr>
              <w:t>uzc</w:t>
            </w:r>
            <w:proofErr w:type="spellEnd"/>
            <w:r>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4E3F10">
              <w:rPr>
                <w:rFonts w:ascii="Arial Narrow" w:hAnsi="Arial Narrow" w:cs="Arial"/>
                <w:szCs w:val="20"/>
                <w:lang w:val="lv-LV"/>
              </w:rPr>
              <w:t xml:space="preserve">ja </w:t>
            </w:r>
            <w:r>
              <w:rPr>
                <w:rFonts w:ascii="Arial Narrow" w:hAnsi="Arial Narrow" w:cs="Arial"/>
                <w:szCs w:val="20"/>
                <w:lang w:val="lv-LV"/>
              </w:rPr>
              <w:t>pārsniedz vides ietekmes normas</w:t>
            </w:r>
            <w:r w:rsidRPr="008851D6">
              <w:rPr>
                <w:rFonts w:ascii="Arial Narrow" w:hAnsi="Arial Narrow" w:cs="Arial"/>
                <w:szCs w:val="20"/>
                <w:lang w:val="lv-LV"/>
              </w:rPr>
              <w:t xml:space="preserve">, kur </w:t>
            </w:r>
            <w:r>
              <w:rPr>
                <w:rFonts w:ascii="Arial Narrow" w:hAnsi="Arial Narrow"/>
                <w:b/>
                <w:iCs/>
                <w:szCs w:val="20"/>
                <w:lang w:val="lv-LV" w:eastAsia="ru-RU"/>
              </w:rPr>
              <w:t>∆ </w:t>
            </w:r>
            <w:proofErr w:type="spellStart"/>
            <w:r>
              <w:rPr>
                <w:rFonts w:ascii="Arial Narrow" w:hAnsi="Arial Narrow"/>
                <w:b/>
                <w:szCs w:val="20"/>
                <w:lang w:val="lv-LV" w:eastAsia="ru-RU"/>
              </w:rPr>
              <w:t>Ien</w:t>
            </w:r>
            <w:proofErr w:type="spellEnd"/>
            <w:r>
              <w:rPr>
                <w:rFonts w:ascii="Arial Narrow" w:hAnsi="Arial Narrow"/>
                <w:b/>
                <w:szCs w:val="20"/>
                <w:lang w:val="lv-LV" w:eastAsia="ru-RU"/>
              </w:rPr>
              <w:t> </w:t>
            </w:r>
            <w:r>
              <w:rPr>
                <w:rFonts w:ascii="Arial Narrow" w:hAnsi="Arial Narrow" w:cs="Arial"/>
                <w:b/>
                <w:szCs w:val="20"/>
                <w:vertAlign w:val="subscript"/>
                <w:lang w:val="lv-LV"/>
              </w:rPr>
              <w:t>vide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lang w:val="lv-LV"/>
              </w:rPr>
              <w:t> </w:t>
            </w:r>
            <w:r w:rsidRPr="008851D6">
              <w:rPr>
                <w:rFonts w:ascii="Arial Narrow" w:hAnsi="Arial Narrow" w:cs="Arial"/>
                <w:b/>
                <w:szCs w:val="20"/>
                <w:vertAlign w:val="subscript"/>
                <w:lang w:val="lv-LV"/>
              </w:rPr>
              <w:t>gr</w:t>
            </w:r>
            <w:r>
              <w:rPr>
                <w:rFonts w:ascii="Arial Narrow" w:hAnsi="Arial Narrow" w:cs="Arial"/>
                <w:b/>
                <w:szCs w:val="20"/>
                <w:vertAlign w:val="subscript"/>
                <w:lang w:val="lv-LV"/>
              </w:rPr>
              <w:t> </w:t>
            </w:r>
            <w:r w:rsidRPr="008851D6">
              <w:rPr>
                <w:rFonts w:ascii="Arial Narrow" w:hAnsi="Arial Narrow" w:cs="Arial"/>
                <w:szCs w:val="20"/>
                <w:lang w:val="lv-LV"/>
              </w:rPr>
              <w:t>=</w:t>
            </w:r>
            <w:r>
              <w:rPr>
                <w:rFonts w:ascii="Arial Narrow" w:hAnsi="Arial Narrow" w:cs="Arial"/>
                <w:szCs w:val="20"/>
                <w:lang w:val="lv-LV"/>
              </w:rPr>
              <w:t> </w:t>
            </w:r>
            <w:r w:rsidRPr="008851D6">
              <w:rPr>
                <w:rFonts w:ascii="Arial Narrow" w:hAnsi="Arial Narrow" w:cs="Arial"/>
                <w:szCs w:val="20"/>
                <w:lang w:val="lv-LV"/>
              </w:rPr>
              <w:t>0;</w:t>
            </w:r>
          </w:p>
        </w:tc>
      </w:tr>
      <w:tr w:rsidR="004E3919" w:rsidRPr="004E3919" w14:paraId="60392725" w14:textId="77777777" w:rsidTr="00363AA7">
        <w:trPr>
          <w:jc w:val="center"/>
        </w:trPr>
        <w:tc>
          <w:tcPr>
            <w:tcW w:w="1961" w:type="dxa"/>
            <w:shd w:val="clear" w:color="auto" w:fill="auto"/>
            <w:vAlign w:val="center"/>
          </w:tcPr>
          <w:p w14:paraId="149FC710"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Ietekme uz vilcienu satiksmi</w:t>
            </w:r>
          </w:p>
        </w:tc>
        <w:tc>
          <w:tcPr>
            <w:tcW w:w="3563" w:type="dxa"/>
            <w:shd w:val="clear" w:color="auto" w:fill="auto"/>
            <w:vAlign w:val="center"/>
          </w:tcPr>
          <w:p w14:paraId="50A46C74" w14:textId="4BDD9425"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Pieteikuma iesniedzēja</w:t>
            </w:r>
            <w:r w:rsidR="00B93A3B">
              <w:rPr>
                <w:rFonts w:ascii="Arial Narrow" w:hAnsi="Arial Narrow" w:cs="Arial"/>
                <w:szCs w:val="20"/>
                <w:lang w:val="lv-LV"/>
              </w:rPr>
              <w:t xml:space="preserve"> dzelzceļa infrastruktūras</w:t>
            </w:r>
            <w:r w:rsidRPr="009701F9">
              <w:rPr>
                <w:rFonts w:ascii="Arial Narrow" w:hAnsi="Arial Narrow" w:cs="Arial"/>
                <w:szCs w:val="20"/>
                <w:lang w:val="lv-LV"/>
              </w:rPr>
              <w:t xml:space="preserve"> jaudas pieprasījuma pieteikumā norādīt</w:t>
            </w:r>
            <w:r>
              <w:rPr>
                <w:rFonts w:ascii="Arial Narrow" w:hAnsi="Arial Narrow" w:cs="Arial"/>
                <w:szCs w:val="20"/>
                <w:lang w:val="lv-LV"/>
              </w:rPr>
              <w:t>ā</w:t>
            </w:r>
            <w:r w:rsidRPr="009701F9">
              <w:rPr>
                <w:rFonts w:ascii="Arial Narrow" w:hAnsi="Arial Narrow" w:cs="Arial"/>
                <w:szCs w:val="20"/>
                <w:lang w:val="lv-LV"/>
              </w:rPr>
              <w:t xml:space="preserve">s </w:t>
            </w:r>
            <w:r w:rsidRPr="009701F9">
              <w:rPr>
                <w:rFonts w:ascii="Arial Narrow" w:hAnsi="Arial Narrow"/>
                <w:szCs w:val="20"/>
                <w:lang w:val="lv-LV"/>
              </w:rPr>
              <w:t>tehnoloģiskās normas ir atšķirīg</w:t>
            </w:r>
            <w:r>
              <w:rPr>
                <w:rFonts w:ascii="Arial Narrow" w:hAnsi="Arial Narrow"/>
                <w:szCs w:val="20"/>
                <w:lang w:val="lv-LV"/>
              </w:rPr>
              <w:t>a</w:t>
            </w:r>
            <w:r w:rsidRPr="009701F9">
              <w:rPr>
                <w:rFonts w:ascii="Arial Narrow" w:hAnsi="Arial Narrow"/>
                <w:szCs w:val="20"/>
                <w:lang w:val="lv-LV"/>
              </w:rPr>
              <w:t xml:space="preserve">s no </w:t>
            </w:r>
            <w:r w:rsidR="00B93A3B">
              <w:rPr>
                <w:rFonts w:ascii="Arial Narrow" w:hAnsi="Arial Narrow" w:cs="Arial"/>
                <w:szCs w:val="20"/>
                <w:lang w:val="lv-LV"/>
              </w:rPr>
              <w:t>dzelzceļa infrastruktūras</w:t>
            </w:r>
            <w:r w:rsidR="00B93A3B" w:rsidRPr="009701F9">
              <w:rPr>
                <w:rFonts w:ascii="Arial Narrow" w:hAnsi="Arial Narrow"/>
                <w:szCs w:val="20"/>
                <w:lang w:val="lv-LV"/>
              </w:rPr>
              <w:t xml:space="preserve"> </w:t>
            </w:r>
            <w:r w:rsidRPr="009701F9">
              <w:rPr>
                <w:rFonts w:ascii="Arial Narrow" w:hAnsi="Arial Narrow"/>
                <w:szCs w:val="20"/>
                <w:lang w:val="lv-LV"/>
              </w:rPr>
              <w:t>tīkla pārskat</w:t>
            </w:r>
            <w:r>
              <w:rPr>
                <w:rFonts w:ascii="Arial Narrow" w:hAnsi="Arial Narrow"/>
                <w:szCs w:val="20"/>
                <w:lang w:val="lv-LV"/>
              </w:rPr>
              <w:t>ā</w:t>
            </w:r>
            <w:r w:rsidRPr="009701F9">
              <w:rPr>
                <w:rFonts w:ascii="Arial Narrow" w:hAnsi="Arial Narrow"/>
                <w:szCs w:val="20"/>
                <w:lang w:val="lv-LV"/>
              </w:rPr>
              <w:t xml:space="preserve"> norādītāj</w:t>
            </w:r>
            <w:r>
              <w:rPr>
                <w:rFonts w:ascii="Arial Narrow" w:hAnsi="Arial Narrow"/>
                <w:szCs w:val="20"/>
                <w:lang w:val="lv-LV"/>
              </w:rPr>
              <w:t>ā</w:t>
            </w:r>
            <w:r w:rsidRPr="009701F9">
              <w:rPr>
                <w:rFonts w:ascii="Arial Narrow" w:hAnsi="Arial Narrow"/>
                <w:szCs w:val="20"/>
                <w:lang w:val="lv-LV"/>
              </w:rPr>
              <w:t xml:space="preserve">m, kas palielina/samazina </w:t>
            </w:r>
            <w:r w:rsidRPr="009701F9">
              <w:rPr>
                <w:rFonts w:ascii="Arial Narrow" w:hAnsi="Arial Narrow" w:cs="Arial"/>
                <w:szCs w:val="20"/>
                <w:lang w:val="lv-LV"/>
              </w:rPr>
              <w:t>infrastruktūras pārvaldītāja uzturēšanas, atjaunošanas vai ekspluatācijas izmaksas</w:t>
            </w:r>
          </w:p>
        </w:tc>
        <w:tc>
          <w:tcPr>
            <w:tcW w:w="3537" w:type="dxa"/>
            <w:vAlign w:val="center"/>
          </w:tcPr>
          <w:p w14:paraId="4EE18E75" w14:textId="77777777" w:rsidR="004E3919" w:rsidRDefault="004E3919" w:rsidP="004E3919">
            <w:pPr>
              <w:pStyle w:val="Author"/>
              <w:spacing w:after="0"/>
              <w:jc w:val="left"/>
              <w:rPr>
                <w:rFonts w:ascii="Arial Narrow" w:hAnsi="Arial Narrow" w:cs="Arial"/>
                <w:szCs w:val="20"/>
                <w:lang w:val="lv-LV"/>
              </w:rPr>
            </w:pPr>
            <w:r>
              <w:rPr>
                <w:rFonts w:ascii="Arial Narrow" w:hAnsi="Arial Narrow" w:cs="Arial"/>
                <w:szCs w:val="20"/>
                <w:lang w:val="lv-LV"/>
              </w:rPr>
              <w:t>0 - ja ievēro tehnoloģiskās normas</w:t>
            </w:r>
          </w:p>
          <w:p w14:paraId="3E23030F" w14:textId="77777777" w:rsidR="00773E82" w:rsidRPr="009701F9" w:rsidRDefault="00773E82" w:rsidP="00773E82">
            <w:pPr>
              <w:pStyle w:val="Author"/>
              <w:spacing w:after="0"/>
              <w:jc w:val="left"/>
              <w:rPr>
                <w:rFonts w:ascii="Arial Narrow" w:hAnsi="Arial Narrow" w:cs="Arial"/>
                <w:szCs w:val="20"/>
                <w:lang w:val="lv-LV"/>
              </w:rPr>
            </w:pPr>
            <w:r w:rsidRPr="008851D6">
              <w:rPr>
                <w:rFonts w:ascii="Arial Narrow" w:hAnsi="Arial Narrow" w:cs="Arial"/>
                <w:szCs w:val="20"/>
                <w:lang w:val="lv-LV"/>
              </w:rPr>
              <w:t xml:space="preserve">(- </w:t>
            </w:r>
            <w:r>
              <w:rPr>
                <w:rFonts w:ascii="Arial Narrow" w:hAnsi="Arial Narrow" w:cs="Arial"/>
                <w:b/>
                <w:szCs w:val="20"/>
                <w:lang w:val="lv-LV"/>
              </w:rPr>
              <w:t>RI </w:t>
            </w:r>
            <w:r>
              <w:rPr>
                <w:rFonts w:ascii="Arial Narrow" w:hAnsi="Arial Narrow" w:cs="Arial"/>
                <w:b/>
                <w:szCs w:val="20"/>
                <w:vertAlign w:val="subscript"/>
                <w:lang w:val="lv-LV"/>
              </w:rPr>
              <w:t xml:space="preserve">tehnolog </w:t>
            </w:r>
            <w:proofErr w:type="spellStart"/>
            <w:r w:rsidRPr="00773E82">
              <w:rPr>
                <w:rFonts w:ascii="Arial Narrow" w:hAnsi="Arial Narrow" w:cs="Arial"/>
                <w:b/>
                <w:szCs w:val="20"/>
                <w:vertAlign w:val="subscript"/>
                <w:lang w:val="lv-LV"/>
              </w:rPr>
              <w:t>norm</w:t>
            </w:r>
            <w:proofErr w:type="spellEnd"/>
            <w:r>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Pr>
                <w:rFonts w:ascii="Arial Narrow" w:hAnsi="Arial Narrow"/>
                <w:b/>
                <w:iCs/>
                <w:szCs w:val="20"/>
                <w:lang w:val="lv-LV" w:eastAsia="ru-RU"/>
              </w:rPr>
              <w:t> </w:t>
            </w:r>
            <w:r>
              <w:rPr>
                <w:rFonts w:ascii="Arial Narrow" w:hAnsi="Arial Narrow" w:cs="Arial"/>
                <w:b/>
                <w:szCs w:val="20"/>
                <w:vertAlign w:val="subscript"/>
                <w:lang w:val="lv-LV"/>
              </w:rPr>
              <w:t xml:space="preserve">tehnolog </w:t>
            </w:r>
            <w:proofErr w:type="spellStart"/>
            <w:r w:rsidRPr="00773E82">
              <w:rPr>
                <w:rFonts w:ascii="Arial Narrow" w:hAnsi="Arial Narrow" w:cs="Arial"/>
                <w:b/>
                <w:szCs w:val="20"/>
                <w:vertAlign w:val="subscript"/>
                <w:lang w:val="lv-LV"/>
              </w:rPr>
              <w:t>norm</w:t>
            </w:r>
            <w:proofErr w:type="spellEnd"/>
            <w:r>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lang w:val="lv-LV"/>
              </w:rPr>
              <w:t> </w:t>
            </w:r>
            <w:r w:rsidRPr="008851D6">
              <w:rPr>
                <w:rFonts w:ascii="Arial Narrow" w:hAnsi="Arial Narrow" w:cs="Arial"/>
                <w:b/>
                <w:szCs w:val="20"/>
                <w:vertAlign w:val="subscript"/>
                <w:lang w:val="lv-LV"/>
              </w:rPr>
              <w:t>gr</w:t>
            </w:r>
            <w:r w:rsidRPr="008851D6">
              <w:rPr>
                <w:rFonts w:ascii="Arial Narrow" w:hAnsi="Arial Narrow" w:cs="Arial"/>
                <w:szCs w:val="20"/>
                <w:lang w:val="lv-LV"/>
              </w:rPr>
              <w:t>)</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Pr>
                <w:rFonts w:ascii="Arial Narrow" w:hAnsi="Arial Narrow"/>
                <w:b/>
                <w:iCs/>
                <w:szCs w:val="20"/>
                <w:lang w:val="lv-LV" w:eastAsia="ru-RU"/>
              </w:rPr>
              <w:t> </w:t>
            </w:r>
            <w:r w:rsidRPr="00773E82">
              <w:rPr>
                <w:rFonts w:ascii="Arial Narrow" w:hAnsi="Arial Narrow"/>
                <w:b/>
                <w:iCs/>
                <w:szCs w:val="20"/>
                <w:vertAlign w:val="subscript"/>
                <w:lang w:val="lv-LV" w:eastAsia="ru-RU"/>
              </w:rPr>
              <w:t xml:space="preserve">tehnolog </w:t>
            </w:r>
            <w:proofErr w:type="spellStart"/>
            <w:r w:rsidRPr="00773E82">
              <w:rPr>
                <w:rFonts w:ascii="Arial Narrow" w:hAnsi="Arial Narrow"/>
                <w:b/>
                <w:iCs/>
                <w:szCs w:val="20"/>
                <w:vertAlign w:val="subscript"/>
                <w:lang w:val="lv-LV" w:eastAsia="ru-RU"/>
              </w:rPr>
              <w:t>norm</w:t>
            </w:r>
            <w:proofErr w:type="spellEnd"/>
            <w:r>
              <w:rPr>
                <w:rFonts w:ascii="Arial Narrow" w:hAnsi="Arial Narrow" w:cs="Arial"/>
                <w:b/>
                <w:szCs w:val="20"/>
                <w:vertAlign w:val="subscript"/>
                <w:lang w:val="lv-LV"/>
              </w:rPr>
              <w:t> </w:t>
            </w:r>
            <w:proofErr w:type="spellStart"/>
            <w:r>
              <w:rPr>
                <w:rFonts w:ascii="Arial Narrow" w:hAnsi="Arial Narrow" w:cs="Arial"/>
                <w:b/>
                <w:szCs w:val="20"/>
                <w:vertAlign w:val="subscript"/>
                <w:lang w:val="lv-LV"/>
              </w:rPr>
              <w:t>uzc</w:t>
            </w:r>
            <w:proofErr w:type="spellEnd"/>
            <w:r>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Pr>
                <w:rFonts w:ascii="Arial Narrow" w:hAnsi="Arial Narrow" w:cs="Arial"/>
                <w:szCs w:val="20"/>
                <w:lang w:val="lv-LV"/>
              </w:rPr>
              <w:t>jā pārsniedz tehnoloģiskās normas</w:t>
            </w:r>
            <w:r w:rsidRPr="008851D6">
              <w:rPr>
                <w:rFonts w:ascii="Arial Narrow" w:hAnsi="Arial Narrow" w:cs="Arial"/>
                <w:szCs w:val="20"/>
                <w:lang w:val="lv-LV"/>
              </w:rPr>
              <w:t xml:space="preserve">, kur </w:t>
            </w:r>
            <w:r>
              <w:rPr>
                <w:rFonts w:ascii="Arial Narrow" w:hAnsi="Arial Narrow"/>
                <w:b/>
                <w:iCs/>
                <w:szCs w:val="20"/>
                <w:lang w:val="lv-LV" w:eastAsia="ru-RU"/>
              </w:rPr>
              <w:t>∆ </w:t>
            </w:r>
            <w:proofErr w:type="spellStart"/>
            <w:r>
              <w:rPr>
                <w:rFonts w:ascii="Arial Narrow" w:hAnsi="Arial Narrow"/>
                <w:b/>
                <w:szCs w:val="20"/>
                <w:lang w:val="lv-LV" w:eastAsia="ru-RU"/>
              </w:rPr>
              <w:t>Ien</w:t>
            </w:r>
            <w:proofErr w:type="spellEnd"/>
            <w:r>
              <w:rPr>
                <w:rFonts w:ascii="Arial Narrow" w:hAnsi="Arial Narrow"/>
                <w:b/>
                <w:szCs w:val="20"/>
                <w:lang w:val="lv-LV" w:eastAsia="ru-RU"/>
              </w:rPr>
              <w:t> </w:t>
            </w:r>
            <w:r>
              <w:rPr>
                <w:rFonts w:ascii="Arial Narrow" w:hAnsi="Arial Narrow" w:cs="Arial"/>
                <w:b/>
                <w:szCs w:val="20"/>
                <w:vertAlign w:val="subscript"/>
                <w:lang w:val="lv-LV"/>
              </w:rPr>
              <w:t>tehnolog </w:t>
            </w:r>
            <w:proofErr w:type="spellStart"/>
            <w:r>
              <w:rPr>
                <w:rFonts w:ascii="Arial Narrow" w:hAnsi="Arial Narrow" w:cs="Arial"/>
                <w:b/>
                <w:szCs w:val="20"/>
                <w:vertAlign w:val="subscript"/>
                <w:lang w:val="lv-LV"/>
              </w:rPr>
              <w:t>norm</w:t>
            </w:r>
            <w:proofErr w:type="spellEnd"/>
            <w:r>
              <w:rPr>
                <w:rFonts w:ascii="Arial Narrow" w:hAnsi="Arial Narrow" w:cs="Arial"/>
                <w:b/>
                <w:szCs w:val="20"/>
                <w:vertAlign w:val="subscript"/>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lang w:val="lv-LV"/>
              </w:rPr>
              <w:t> </w:t>
            </w:r>
            <w:r w:rsidRPr="008851D6">
              <w:rPr>
                <w:rFonts w:ascii="Arial Narrow" w:hAnsi="Arial Narrow" w:cs="Arial"/>
                <w:b/>
                <w:szCs w:val="20"/>
                <w:vertAlign w:val="subscript"/>
                <w:lang w:val="lv-LV"/>
              </w:rPr>
              <w:t>gr</w:t>
            </w:r>
            <w:r>
              <w:rPr>
                <w:rFonts w:ascii="Arial Narrow" w:hAnsi="Arial Narrow" w:cs="Arial"/>
                <w:b/>
                <w:szCs w:val="20"/>
                <w:vertAlign w:val="subscript"/>
                <w:lang w:val="lv-LV"/>
              </w:rPr>
              <w:t> </w:t>
            </w:r>
            <w:r w:rsidRPr="008851D6">
              <w:rPr>
                <w:rFonts w:ascii="Arial Narrow" w:hAnsi="Arial Narrow" w:cs="Arial"/>
                <w:szCs w:val="20"/>
                <w:lang w:val="lv-LV"/>
              </w:rPr>
              <w:t>=</w:t>
            </w:r>
            <w:r>
              <w:rPr>
                <w:rFonts w:ascii="Arial Narrow" w:hAnsi="Arial Narrow" w:cs="Arial"/>
                <w:szCs w:val="20"/>
                <w:lang w:val="lv-LV"/>
              </w:rPr>
              <w:t> </w:t>
            </w:r>
            <w:r w:rsidRPr="008851D6">
              <w:rPr>
                <w:rFonts w:ascii="Arial Narrow" w:hAnsi="Arial Narrow" w:cs="Arial"/>
                <w:szCs w:val="20"/>
                <w:lang w:val="lv-LV"/>
              </w:rPr>
              <w:t>0;</w:t>
            </w:r>
          </w:p>
        </w:tc>
      </w:tr>
    </w:tbl>
    <w:p w14:paraId="0B9FA856" w14:textId="77777777" w:rsidR="00D83832" w:rsidRDefault="00D83832" w:rsidP="00D83832">
      <w:pPr>
        <w:rPr>
          <w:lang w:eastAsia="lv-LV"/>
        </w:rPr>
      </w:pPr>
    </w:p>
    <w:p w14:paraId="17A4C450" w14:textId="13B2382F" w:rsidR="00D83832" w:rsidRPr="009701F9" w:rsidRDefault="00F52E03" w:rsidP="00F52E03">
      <w:pPr>
        <w:pStyle w:val="CM4"/>
        <w:spacing w:line="276" w:lineRule="auto"/>
        <w:jc w:val="both"/>
      </w:pPr>
      <w:r w:rsidRPr="009701F9">
        <w:rPr>
          <w:rFonts w:ascii="Times New Roman" w:eastAsia="Calibri" w:hAnsi="Times New Roman"/>
          <w:szCs w:val="22"/>
        </w:rPr>
        <w:t>2. A</w:t>
      </w:r>
      <w:r w:rsidR="00D83832" w:rsidRPr="009701F9">
        <w:t>r</w:t>
      </w:r>
      <w:r w:rsidR="00363AA7">
        <w:t xml:space="preserve"> vērtību pamatota segmentēšana</w:t>
      </w:r>
      <w:r w:rsidRPr="009701F9">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3887"/>
        <w:gridCol w:w="3537"/>
      </w:tblGrid>
      <w:tr w:rsidR="004E3919" w:rsidRPr="00773E82" w14:paraId="1E0F90DC" w14:textId="77777777" w:rsidTr="00363AA7">
        <w:trPr>
          <w:trHeight w:val="840"/>
          <w:jc w:val="center"/>
        </w:trPr>
        <w:tc>
          <w:tcPr>
            <w:tcW w:w="903" w:type="pct"/>
            <w:shd w:val="clear" w:color="auto" w:fill="auto"/>
            <w:vAlign w:val="center"/>
          </w:tcPr>
          <w:p w14:paraId="270BDE19" w14:textId="77777777" w:rsidR="004E3919" w:rsidRPr="009701F9" w:rsidRDefault="004E3919" w:rsidP="004E3919">
            <w:pPr>
              <w:pStyle w:val="Author"/>
              <w:spacing w:after="0"/>
              <w:jc w:val="left"/>
              <w:rPr>
                <w:rFonts w:ascii="Arial Narrow" w:hAnsi="Arial Narrow" w:cs="Arial"/>
                <w:b/>
                <w:szCs w:val="20"/>
                <w:lang w:val="lv-LV"/>
              </w:rPr>
            </w:pPr>
            <w:r w:rsidRPr="009701F9">
              <w:rPr>
                <w:rFonts w:ascii="Arial Narrow" w:hAnsi="Arial Narrow" w:cs="Arial"/>
                <w:b/>
                <w:szCs w:val="20"/>
                <w:lang w:val="lv-LV"/>
              </w:rPr>
              <w:t>Kritērijs</w:t>
            </w:r>
          </w:p>
        </w:tc>
        <w:tc>
          <w:tcPr>
            <w:tcW w:w="2145" w:type="pct"/>
            <w:shd w:val="clear" w:color="auto" w:fill="auto"/>
            <w:vAlign w:val="center"/>
          </w:tcPr>
          <w:p w14:paraId="0D541EEE" w14:textId="77777777" w:rsidR="004E3919" w:rsidRPr="009701F9" w:rsidRDefault="004E3919" w:rsidP="004E3919">
            <w:pPr>
              <w:pStyle w:val="Author"/>
              <w:spacing w:after="0"/>
              <w:jc w:val="left"/>
              <w:rPr>
                <w:rFonts w:ascii="Arial Narrow" w:hAnsi="Arial Narrow" w:cs="Arial"/>
                <w:b/>
                <w:szCs w:val="20"/>
                <w:lang w:val="lv-LV"/>
              </w:rPr>
            </w:pPr>
            <w:r w:rsidRPr="009701F9">
              <w:rPr>
                <w:rFonts w:ascii="Arial Narrow" w:hAnsi="Arial Narrow" w:cs="Arial"/>
                <w:b/>
                <w:szCs w:val="20"/>
                <w:lang w:val="lv-LV"/>
              </w:rPr>
              <w:t>Kritērija vērtēšana</w:t>
            </w:r>
          </w:p>
        </w:tc>
        <w:tc>
          <w:tcPr>
            <w:tcW w:w="1952" w:type="pct"/>
            <w:vAlign w:val="center"/>
          </w:tcPr>
          <w:p w14:paraId="6F334CA0" w14:textId="15F9B2D8" w:rsidR="004E3919" w:rsidRPr="009701F9" w:rsidRDefault="00773E82" w:rsidP="004E3919">
            <w:pPr>
              <w:pStyle w:val="Author"/>
              <w:spacing w:after="0"/>
              <w:jc w:val="left"/>
              <w:rPr>
                <w:rFonts w:ascii="Arial Narrow" w:hAnsi="Arial Narrow" w:cs="Arial"/>
                <w:b/>
                <w:szCs w:val="20"/>
                <w:lang w:val="lv-LV"/>
              </w:rPr>
            </w:pPr>
            <w:r>
              <w:rPr>
                <w:rFonts w:ascii="Arial Narrow" w:hAnsi="Arial Narrow" w:cs="Arial"/>
                <w:b/>
                <w:szCs w:val="20"/>
                <w:lang w:val="lv-LV"/>
              </w:rPr>
              <w:t xml:space="preserve">Kritērija vērtēšana </w:t>
            </w:r>
            <w:proofErr w:type="spellStart"/>
            <w:r w:rsidRPr="00081C70">
              <w:rPr>
                <w:rFonts w:ascii="Arial Narrow" w:hAnsi="Arial Narrow" w:cs="Arial"/>
                <w:b/>
                <w:i/>
                <w:szCs w:val="20"/>
                <w:lang w:val="lv-LV"/>
              </w:rPr>
              <w:t>mcb</w:t>
            </w:r>
            <w:proofErr w:type="spellEnd"/>
            <w:r>
              <w:rPr>
                <w:rFonts w:ascii="Arial Narrow" w:hAnsi="Arial Narrow" w:cs="Arial"/>
                <w:b/>
                <w:i/>
                <w:szCs w:val="20"/>
                <w:lang w:val="lv-LV"/>
              </w:rPr>
              <w:t xml:space="preserve"> </w:t>
            </w:r>
            <w:r w:rsidRPr="00081C70">
              <w:rPr>
                <w:rFonts w:ascii="Arial Narrow" w:hAnsi="Arial Narrow" w:cs="Arial"/>
                <w:b/>
                <w:i/>
                <w:szCs w:val="20"/>
                <w:vertAlign w:val="subscript"/>
                <w:lang w:val="lv-LV"/>
              </w:rPr>
              <w:t>s</w:t>
            </w:r>
            <w:r>
              <w:rPr>
                <w:rFonts w:ascii="Arial Narrow" w:hAnsi="Arial Narrow" w:cs="Arial"/>
                <w:b/>
                <w:i/>
                <w:szCs w:val="20"/>
                <w:lang w:val="lv-LV"/>
              </w:rPr>
              <w:t xml:space="preserve"> </w:t>
            </w:r>
            <w:r w:rsidR="00E572ED">
              <w:rPr>
                <w:rFonts w:ascii="Arial Narrow" w:hAnsi="Arial Narrow" w:cs="Arial"/>
                <w:b/>
                <w:szCs w:val="20"/>
                <w:lang w:val="lv-LV"/>
              </w:rPr>
              <w:t>aprēķ</w:t>
            </w:r>
            <w:r w:rsidRPr="00081C70">
              <w:rPr>
                <w:rFonts w:ascii="Arial Narrow" w:hAnsi="Arial Narrow" w:cs="Arial"/>
                <w:b/>
                <w:szCs w:val="20"/>
                <w:lang w:val="lv-LV"/>
              </w:rPr>
              <w:t>inā</w:t>
            </w:r>
          </w:p>
        </w:tc>
      </w:tr>
      <w:tr w:rsidR="004E3919" w:rsidRPr="009701F9" w14:paraId="4702B0FC" w14:textId="77777777" w:rsidTr="00363AA7">
        <w:trPr>
          <w:trHeight w:val="286"/>
          <w:jc w:val="center"/>
        </w:trPr>
        <w:tc>
          <w:tcPr>
            <w:tcW w:w="903" w:type="pct"/>
            <w:shd w:val="clear" w:color="auto" w:fill="auto"/>
            <w:vAlign w:val="center"/>
          </w:tcPr>
          <w:p w14:paraId="56350FC7"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Vilciena prioritāte</w:t>
            </w:r>
          </w:p>
        </w:tc>
        <w:tc>
          <w:tcPr>
            <w:tcW w:w="2145" w:type="pct"/>
            <w:shd w:val="clear" w:color="auto" w:fill="auto"/>
            <w:vAlign w:val="center"/>
          </w:tcPr>
          <w:p w14:paraId="4CAB268D"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Pārvadājumu pakalpojumam piešķirtā prioritāte uzlabo sniegto pakalpojumu salīdzinājumā ar konkurējošiem transporta veidiem – prioritātes pakāpe pret prioritāšu pakāp</w:t>
            </w:r>
            <w:r>
              <w:rPr>
                <w:rFonts w:ascii="Arial Narrow" w:hAnsi="Arial Narrow" w:cs="Arial"/>
                <w:szCs w:val="20"/>
                <w:lang w:val="lv-LV"/>
              </w:rPr>
              <w:t xml:space="preserve">ju </w:t>
            </w:r>
            <w:r w:rsidRPr="009701F9">
              <w:rPr>
                <w:rFonts w:ascii="Arial Narrow" w:hAnsi="Arial Narrow" w:cs="Arial"/>
                <w:szCs w:val="20"/>
                <w:lang w:val="lv-LV"/>
              </w:rPr>
              <w:t>skaitu</w:t>
            </w:r>
          </w:p>
        </w:tc>
        <w:tc>
          <w:tcPr>
            <w:tcW w:w="1952" w:type="pct"/>
            <w:vAlign w:val="center"/>
          </w:tcPr>
          <w:p w14:paraId="5CF2C038" w14:textId="77777777" w:rsidR="004E3919" w:rsidRPr="00363AA7" w:rsidRDefault="004E3919" w:rsidP="004E3919">
            <w:pPr>
              <w:pStyle w:val="Author"/>
              <w:spacing w:after="0"/>
              <w:jc w:val="left"/>
              <w:rPr>
                <w:rFonts w:ascii="Arial Narrow" w:hAnsi="Arial Narrow" w:cs="Arial"/>
                <w:szCs w:val="20"/>
                <w:lang w:val="lv-LV"/>
              </w:rPr>
            </w:pPr>
            <w:r w:rsidRPr="00363AA7">
              <w:rPr>
                <w:rFonts w:ascii="Arial Narrow" w:hAnsi="Arial Narrow" w:cs="Arial"/>
                <w:szCs w:val="20"/>
                <w:lang w:val="lv-LV"/>
              </w:rPr>
              <w:t>0 – nav prioritātes</w:t>
            </w:r>
          </w:p>
          <w:p w14:paraId="67C50BBE" w14:textId="70F70E90" w:rsidR="004E3919" w:rsidRPr="00363AA7" w:rsidRDefault="004E3919" w:rsidP="004E3919">
            <w:pPr>
              <w:pStyle w:val="Author"/>
              <w:spacing w:after="0"/>
              <w:jc w:val="left"/>
              <w:rPr>
                <w:rFonts w:ascii="Arial Narrow" w:hAnsi="Arial Narrow" w:cs="Arial"/>
                <w:szCs w:val="20"/>
                <w:lang w:val="lv-LV"/>
              </w:rPr>
            </w:pPr>
            <w:r w:rsidRPr="00363AA7">
              <w:rPr>
                <w:rFonts w:ascii="Arial Narrow" w:hAnsi="Arial Narrow" w:cs="Arial"/>
                <w:szCs w:val="20"/>
                <w:lang w:val="lv-LV"/>
              </w:rPr>
              <w:t>1 – Dzelzceļa likuma 27.panta treš</w:t>
            </w:r>
            <w:r w:rsidR="00363AA7" w:rsidRPr="00363AA7">
              <w:rPr>
                <w:rFonts w:ascii="Arial Narrow" w:hAnsi="Arial Narrow" w:cs="Arial"/>
                <w:szCs w:val="20"/>
                <w:lang w:val="lv-LV"/>
              </w:rPr>
              <w:t>aj</w:t>
            </w:r>
            <w:r w:rsidRPr="00363AA7">
              <w:rPr>
                <w:rFonts w:ascii="Arial Narrow" w:hAnsi="Arial Narrow" w:cs="Arial"/>
                <w:szCs w:val="20"/>
                <w:lang w:val="lv-LV"/>
              </w:rPr>
              <w:t>ā daļā noteiktās prioritātes</w:t>
            </w:r>
          </w:p>
          <w:p w14:paraId="0D606B57" w14:textId="4645706E" w:rsidR="004E3919" w:rsidRPr="00363AA7" w:rsidRDefault="004E3919" w:rsidP="004E3919">
            <w:pPr>
              <w:pStyle w:val="Author"/>
              <w:spacing w:after="0"/>
              <w:jc w:val="left"/>
              <w:rPr>
                <w:rFonts w:ascii="Arial Narrow" w:hAnsi="Arial Narrow" w:cs="Arial"/>
                <w:szCs w:val="20"/>
                <w:lang w:val="lv-LV"/>
              </w:rPr>
            </w:pPr>
            <w:r w:rsidRPr="00363AA7">
              <w:rPr>
                <w:rFonts w:ascii="Arial Narrow" w:hAnsi="Arial Narrow" w:cs="Arial"/>
                <w:szCs w:val="20"/>
                <w:lang w:val="lv-LV"/>
              </w:rPr>
              <w:t xml:space="preserve">0,5 – </w:t>
            </w:r>
            <w:r w:rsidR="00363AA7" w:rsidRPr="00363AA7">
              <w:rPr>
                <w:rFonts w:ascii="Arial Narrow" w:hAnsi="Arial Narrow" w:cs="Arial"/>
                <w:szCs w:val="20"/>
                <w:lang w:val="lv-LV"/>
              </w:rPr>
              <w:t xml:space="preserve">dzelzceļa infrastruktūras </w:t>
            </w:r>
            <w:r w:rsidRPr="00363AA7">
              <w:rPr>
                <w:rFonts w:ascii="Arial Narrow" w:hAnsi="Arial Narrow" w:cs="Arial"/>
                <w:szCs w:val="20"/>
                <w:lang w:val="lv-LV"/>
              </w:rPr>
              <w:t>jaudas sadales shēmā noteiktās prioritātes</w:t>
            </w:r>
          </w:p>
        </w:tc>
      </w:tr>
      <w:tr w:rsidR="004E3919" w:rsidRPr="004E3919" w14:paraId="30718122" w14:textId="77777777" w:rsidTr="00363AA7">
        <w:trPr>
          <w:jc w:val="center"/>
        </w:trPr>
        <w:tc>
          <w:tcPr>
            <w:tcW w:w="903" w:type="pct"/>
            <w:shd w:val="clear" w:color="auto" w:fill="auto"/>
            <w:vAlign w:val="center"/>
          </w:tcPr>
          <w:p w14:paraId="4D4C9F38"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Pakalpojumu saņēmēju intensitāte</w:t>
            </w:r>
          </w:p>
        </w:tc>
        <w:tc>
          <w:tcPr>
            <w:tcW w:w="2145" w:type="pct"/>
            <w:shd w:val="clear" w:color="auto" w:fill="auto"/>
            <w:vAlign w:val="center"/>
          </w:tcPr>
          <w:p w14:paraId="0F8501DC" w14:textId="62D145C8" w:rsidR="004E3919" w:rsidRPr="009701F9" w:rsidRDefault="004E3919" w:rsidP="003F4E93">
            <w:pPr>
              <w:pStyle w:val="Author"/>
              <w:spacing w:after="0"/>
              <w:jc w:val="left"/>
              <w:rPr>
                <w:rFonts w:ascii="Arial Narrow" w:hAnsi="Arial Narrow" w:cs="Arial"/>
                <w:szCs w:val="20"/>
                <w:lang w:val="lv-LV"/>
              </w:rPr>
            </w:pPr>
            <w:r w:rsidRPr="00941E2A">
              <w:rPr>
                <w:rFonts w:ascii="Arial Narrow" w:hAnsi="Arial Narrow" w:cs="Arial"/>
                <w:szCs w:val="20"/>
                <w:lang w:val="lv-LV"/>
              </w:rPr>
              <w:t xml:space="preserve">Vilciens šķērso </w:t>
            </w:r>
            <w:r w:rsidR="00363AA7" w:rsidRPr="00941E2A">
              <w:rPr>
                <w:rFonts w:ascii="Arial Narrow" w:hAnsi="Arial Narrow" w:cs="Arial"/>
                <w:szCs w:val="20"/>
                <w:lang w:val="lv-LV"/>
              </w:rPr>
              <w:t xml:space="preserve">dzelzceļa </w:t>
            </w:r>
            <w:r w:rsidRPr="00941E2A">
              <w:rPr>
                <w:rFonts w:ascii="Arial Narrow" w:hAnsi="Arial Narrow" w:cs="Arial"/>
                <w:szCs w:val="20"/>
                <w:lang w:val="lv-LV"/>
              </w:rPr>
              <w:t>infrastruktūras posmus ar atšķirīgu pakalpojuma saņēmēju blīvumu (iedzīvotāju skaitu vai iekraušanas / izkraušan</w:t>
            </w:r>
            <w:r w:rsidR="003F4E93">
              <w:rPr>
                <w:rFonts w:ascii="Arial Narrow" w:hAnsi="Arial Narrow" w:cs="Arial"/>
                <w:szCs w:val="20"/>
                <w:lang w:val="lv-LV"/>
              </w:rPr>
              <w:t>a</w:t>
            </w:r>
            <w:r w:rsidRPr="00941E2A">
              <w:rPr>
                <w:rFonts w:ascii="Arial Narrow" w:hAnsi="Arial Narrow" w:cs="Arial"/>
                <w:szCs w:val="20"/>
                <w:lang w:val="lv-LV"/>
              </w:rPr>
              <w:t xml:space="preserve">s apjomu) </w:t>
            </w:r>
          </w:p>
        </w:tc>
        <w:tc>
          <w:tcPr>
            <w:tcW w:w="1952" w:type="pct"/>
            <w:vAlign w:val="center"/>
          </w:tcPr>
          <w:p w14:paraId="7CA51894" w14:textId="6FAE7D1A" w:rsidR="004E3919" w:rsidRPr="00363AA7" w:rsidRDefault="00306F30" w:rsidP="004E3919">
            <w:pPr>
              <w:pStyle w:val="Author"/>
              <w:spacing w:after="0"/>
              <w:jc w:val="left"/>
              <w:rPr>
                <w:rFonts w:ascii="Arial Narrow" w:hAnsi="Arial Narrow" w:cs="Arial"/>
                <w:szCs w:val="20"/>
                <w:lang w:val="lv-LV"/>
              </w:rPr>
            </w:pPr>
            <w:r>
              <w:rPr>
                <w:rFonts w:ascii="Arial Narrow" w:hAnsi="Arial Narrow" w:cs="Arial"/>
                <w:szCs w:val="20"/>
                <w:lang w:val="lv-LV"/>
              </w:rPr>
              <w:t>0 – attīstāmo</w:t>
            </w:r>
            <w:r w:rsidR="004E3919" w:rsidRPr="00363AA7">
              <w:rPr>
                <w:rFonts w:ascii="Arial Narrow" w:hAnsi="Arial Narrow" w:cs="Arial"/>
                <w:szCs w:val="20"/>
                <w:lang w:val="lv-LV"/>
              </w:rPr>
              <w:t xml:space="preserve"> reģionu savienojošās līnijās</w:t>
            </w:r>
          </w:p>
          <w:p w14:paraId="64ACE6CA" w14:textId="77777777" w:rsidR="004E3919" w:rsidRPr="00363AA7" w:rsidRDefault="004E3919" w:rsidP="004E3919">
            <w:pPr>
              <w:pStyle w:val="Author"/>
              <w:spacing w:after="0"/>
              <w:jc w:val="left"/>
              <w:rPr>
                <w:rFonts w:ascii="Arial Narrow" w:hAnsi="Arial Narrow" w:cs="Arial"/>
                <w:szCs w:val="20"/>
                <w:lang w:val="lv-LV"/>
              </w:rPr>
            </w:pPr>
            <w:r w:rsidRPr="00363AA7">
              <w:rPr>
                <w:rFonts w:ascii="Arial Narrow" w:hAnsi="Arial Narrow" w:cs="Arial"/>
                <w:szCs w:val="20"/>
                <w:lang w:val="lv-LV"/>
              </w:rPr>
              <w:t>1 – maksimālais pakalpojumu saņēmēju blīvums</w:t>
            </w:r>
          </w:p>
          <w:p w14:paraId="581ECB7E" w14:textId="77777777" w:rsidR="004E3919" w:rsidRPr="00363AA7" w:rsidRDefault="004E3919" w:rsidP="004E3919">
            <w:pPr>
              <w:pStyle w:val="Author"/>
              <w:spacing w:after="0"/>
              <w:jc w:val="left"/>
              <w:rPr>
                <w:rFonts w:ascii="Arial Narrow" w:hAnsi="Arial Narrow" w:cs="Arial"/>
                <w:szCs w:val="20"/>
                <w:lang w:val="lv-LV"/>
              </w:rPr>
            </w:pPr>
          </w:p>
        </w:tc>
      </w:tr>
      <w:tr w:rsidR="004E3919" w:rsidRPr="004E3919" w14:paraId="5AEC815C" w14:textId="77777777" w:rsidTr="00363AA7">
        <w:trPr>
          <w:trHeight w:val="659"/>
          <w:jc w:val="center"/>
        </w:trPr>
        <w:tc>
          <w:tcPr>
            <w:tcW w:w="903" w:type="pct"/>
            <w:shd w:val="clear" w:color="auto" w:fill="auto"/>
            <w:vAlign w:val="center"/>
          </w:tcPr>
          <w:p w14:paraId="0D73BF76" w14:textId="77777777" w:rsidR="004E3919" w:rsidRPr="009701F9" w:rsidRDefault="004E3919" w:rsidP="004E3919">
            <w:pPr>
              <w:pStyle w:val="Author"/>
              <w:spacing w:after="0"/>
              <w:jc w:val="left"/>
              <w:rPr>
                <w:rFonts w:ascii="Arial Narrow" w:hAnsi="Arial Narrow" w:cs="Arial"/>
                <w:szCs w:val="20"/>
                <w:lang w:val="lv-LV"/>
              </w:rPr>
            </w:pPr>
            <w:r w:rsidRPr="009701F9">
              <w:rPr>
                <w:rFonts w:ascii="Arial Narrow" w:hAnsi="Arial Narrow" w:cs="Arial"/>
                <w:szCs w:val="20"/>
                <w:lang w:val="lv-LV"/>
              </w:rPr>
              <w:t>Integrēts piedāvājums</w:t>
            </w:r>
          </w:p>
        </w:tc>
        <w:tc>
          <w:tcPr>
            <w:tcW w:w="2145" w:type="pct"/>
            <w:shd w:val="clear" w:color="auto" w:fill="auto"/>
            <w:vAlign w:val="center"/>
          </w:tcPr>
          <w:p w14:paraId="2C84B7A2" w14:textId="6BC19707" w:rsidR="004E3919" w:rsidRPr="009701F9" w:rsidRDefault="004E3919" w:rsidP="00773E82">
            <w:pPr>
              <w:pStyle w:val="Author"/>
              <w:spacing w:after="0"/>
              <w:jc w:val="left"/>
              <w:rPr>
                <w:rFonts w:ascii="Arial Narrow" w:hAnsi="Arial Narrow" w:cs="Arial"/>
                <w:szCs w:val="20"/>
                <w:lang w:val="lv-LV"/>
              </w:rPr>
            </w:pPr>
            <w:r w:rsidRPr="009701F9">
              <w:rPr>
                <w:rFonts w:ascii="Arial Narrow" w:hAnsi="Arial Narrow" w:cs="Arial"/>
                <w:szCs w:val="20"/>
                <w:lang w:val="lv-LV"/>
              </w:rPr>
              <w:t>Pakalpojums piegādes ķēdē ir integrēts konkrēt</w:t>
            </w:r>
            <w:r>
              <w:rPr>
                <w:rFonts w:ascii="Arial Narrow" w:hAnsi="Arial Narrow" w:cs="Arial"/>
                <w:szCs w:val="20"/>
                <w:lang w:val="lv-LV"/>
              </w:rPr>
              <w:t>os</w:t>
            </w:r>
            <w:r w:rsidRPr="009701F9">
              <w:rPr>
                <w:rFonts w:ascii="Arial Narrow" w:hAnsi="Arial Narrow" w:cs="Arial"/>
                <w:szCs w:val="20"/>
                <w:lang w:val="lv-LV"/>
              </w:rPr>
              <w:t xml:space="preserve"> cenu veidošanas nosacījum</w:t>
            </w:r>
            <w:r>
              <w:rPr>
                <w:rFonts w:ascii="Arial Narrow" w:hAnsi="Arial Narrow" w:cs="Arial"/>
                <w:szCs w:val="20"/>
                <w:lang w:val="lv-LV"/>
              </w:rPr>
              <w:t>os</w:t>
            </w:r>
            <w:r w:rsidRPr="009701F9">
              <w:rPr>
                <w:rFonts w:ascii="Arial Narrow" w:hAnsi="Arial Narrow" w:cs="Arial"/>
                <w:szCs w:val="20"/>
                <w:lang w:val="lv-LV"/>
              </w:rPr>
              <w:t xml:space="preserve"> </w:t>
            </w:r>
          </w:p>
        </w:tc>
        <w:tc>
          <w:tcPr>
            <w:tcW w:w="1952" w:type="pct"/>
            <w:vAlign w:val="center"/>
          </w:tcPr>
          <w:p w14:paraId="7A858A4E" w14:textId="69B6AFD5" w:rsidR="004E3919" w:rsidRPr="00941E2A" w:rsidRDefault="00773E82" w:rsidP="004E3919">
            <w:pPr>
              <w:pStyle w:val="Author"/>
              <w:spacing w:after="0"/>
              <w:jc w:val="left"/>
              <w:rPr>
                <w:rFonts w:ascii="Arial Narrow" w:hAnsi="Arial Narrow" w:cs="Arial"/>
                <w:szCs w:val="20"/>
                <w:lang w:val="lv-LV"/>
              </w:rPr>
            </w:pPr>
            <w:r w:rsidRPr="008851D6">
              <w:rPr>
                <w:rFonts w:ascii="Arial Narrow" w:hAnsi="Arial Narrow" w:cs="Arial"/>
                <w:szCs w:val="20"/>
                <w:lang w:val="lv-LV"/>
              </w:rPr>
              <w:t xml:space="preserve">(- </w:t>
            </w:r>
            <w:r>
              <w:rPr>
                <w:rFonts w:ascii="Arial Narrow" w:hAnsi="Arial Narrow" w:cs="Arial"/>
                <w:b/>
                <w:szCs w:val="20"/>
                <w:lang w:val="lv-LV"/>
              </w:rPr>
              <w:t>RI </w:t>
            </w:r>
            <w:proofErr w:type="spellStart"/>
            <w:r>
              <w:rPr>
                <w:rFonts w:ascii="Arial Narrow" w:hAnsi="Arial Narrow" w:cs="Arial"/>
                <w:b/>
                <w:szCs w:val="20"/>
                <w:vertAlign w:val="subscript"/>
                <w:lang w:val="lv-LV"/>
              </w:rPr>
              <w:t>rezerv</w:t>
            </w:r>
            <w:proofErr w:type="spellEnd"/>
            <w:r>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Pr>
                <w:rFonts w:ascii="Arial Narrow" w:hAnsi="Arial Narrow"/>
                <w:b/>
                <w:iCs/>
                <w:szCs w:val="20"/>
                <w:lang w:val="lv-LV" w:eastAsia="ru-RU"/>
              </w:rPr>
              <w:t> </w:t>
            </w:r>
            <w:proofErr w:type="spellStart"/>
            <w:r>
              <w:rPr>
                <w:rFonts w:ascii="Arial Narrow" w:hAnsi="Arial Narrow" w:cs="Arial"/>
                <w:b/>
                <w:szCs w:val="20"/>
                <w:vertAlign w:val="subscript"/>
                <w:lang w:val="lv-LV"/>
              </w:rPr>
              <w:t>rezerv</w:t>
            </w:r>
            <w:proofErr w:type="spellEnd"/>
            <w:r>
              <w:rPr>
                <w:rFonts w:ascii="Arial Narrow" w:hAnsi="Arial Narrow" w:cs="Arial"/>
                <w:b/>
                <w:szCs w:val="20"/>
                <w:lang w:val="lv-LV"/>
              </w:rPr>
              <w:t> </w:t>
            </w:r>
            <w:proofErr w:type="spellStart"/>
            <w:r w:rsidRPr="008851D6">
              <w:rPr>
                <w:rFonts w:ascii="Arial Narrow" w:hAnsi="Arial Narrow" w:cs="Arial"/>
                <w:b/>
                <w:szCs w:val="20"/>
                <w:vertAlign w:val="subscript"/>
                <w:lang w:val="lv-LV"/>
              </w:rPr>
              <w:t>uzc</w:t>
            </w:r>
            <w:proofErr w:type="spellEnd"/>
            <w:r>
              <w:rPr>
                <w:rFonts w:ascii="Arial Narrow" w:hAnsi="Arial Narrow" w:cs="Arial"/>
                <w:b/>
                <w:szCs w:val="20"/>
                <w:lang w:val="lv-LV"/>
              </w:rPr>
              <w:t> </w:t>
            </w:r>
            <w:r w:rsidRPr="008851D6">
              <w:rPr>
                <w:rFonts w:ascii="Arial Narrow" w:hAnsi="Arial Narrow" w:cs="Arial"/>
                <w:b/>
                <w:szCs w:val="20"/>
                <w:vertAlign w:val="subscript"/>
                <w:lang w:val="lv-LV"/>
              </w:rPr>
              <w:t>gr</w:t>
            </w:r>
            <w:r w:rsidRPr="008851D6">
              <w:rPr>
                <w:rFonts w:ascii="Arial Narrow" w:hAnsi="Arial Narrow" w:cs="Arial"/>
                <w:szCs w:val="20"/>
                <w:lang w:val="lv-LV"/>
              </w:rPr>
              <w:t>)</w:t>
            </w:r>
            <w:r w:rsidRPr="008851D6">
              <w:rPr>
                <w:rFonts w:ascii="Arial Narrow" w:hAnsi="Arial Narrow" w:cs="Arial"/>
                <w:szCs w:val="20"/>
                <w:vertAlign w:val="subscript"/>
                <w:lang w:val="lv-LV"/>
              </w:rPr>
              <w:t xml:space="preserve"> </w:t>
            </w:r>
            <w:r w:rsidRPr="008851D6">
              <w:rPr>
                <w:rFonts w:ascii="Arial Narrow" w:hAnsi="Arial Narrow" w:cs="Arial"/>
                <w:szCs w:val="20"/>
                <w:lang w:val="lv-LV"/>
              </w:rPr>
              <w:t xml:space="preserve">/ </w:t>
            </w:r>
            <w:r w:rsidRPr="008851D6">
              <w:rPr>
                <w:rFonts w:ascii="Arial Narrow" w:hAnsi="Arial Narrow"/>
                <w:b/>
                <w:iCs/>
                <w:szCs w:val="20"/>
                <w:lang w:val="lv-LV" w:eastAsia="ru-RU"/>
              </w:rPr>
              <w:t>KTI</w:t>
            </w:r>
            <w:r>
              <w:rPr>
                <w:rFonts w:ascii="Arial Narrow" w:hAnsi="Arial Narrow"/>
                <w:b/>
                <w:iCs/>
                <w:szCs w:val="20"/>
                <w:lang w:val="lv-LV" w:eastAsia="ru-RU"/>
              </w:rPr>
              <w:t> </w:t>
            </w:r>
            <w:proofErr w:type="spellStart"/>
            <w:r>
              <w:rPr>
                <w:rFonts w:ascii="Arial Narrow" w:hAnsi="Arial Narrow"/>
                <w:b/>
                <w:iCs/>
                <w:szCs w:val="20"/>
                <w:vertAlign w:val="subscript"/>
                <w:lang w:val="lv-LV" w:eastAsia="ru-RU"/>
              </w:rPr>
              <w:t>rezerv</w:t>
            </w:r>
            <w:proofErr w:type="spellEnd"/>
            <w:r>
              <w:rPr>
                <w:rFonts w:ascii="Arial Narrow" w:hAnsi="Arial Narrow"/>
                <w:b/>
                <w:iCs/>
                <w:szCs w:val="20"/>
                <w:vertAlign w:val="subscript"/>
                <w:lang w:val="lv-LV" w:eastAsia="ru-RU"/>
              </w:rPr>
              <w:t xml:space="preserve"> </w:t>
            </w:r>
            <w:r>
              <w:rPr>
                <w:rFonts w:ascii="Arial Narrow" w:hAnsi="Arial Narrow" w:cs="Arial"/>
                <w:b/>
                <w:szCs w:val="20"/>
                <w:vertAlign w:val="subscript"/>
                <w:lang w:val="lv-LV"/>
              </w:rPr>
              <w:t> </w:t>
            </w:r>
            <w:proofErr w:type="spellStart"/>
            <w:r>
              <w:rPr>
                <w:rFonts w:ascii="Arial Narrow" w:hAnsi="Arial Narrow" w:cs="Arial"/>
                <w:b/>
                <w:szCs w:val="20"/>
                <w:vertAlign w:val="subscript"/>
                <w:lang w:val="lv-LV"/>
              </w:rPr>
              <w:t>uzc</w:t>
            </w:r>
            <w:proofErr w:type="spellEnd"/>
            <w:r>
              <w:rPr>
                <w:rFonts w:ascii="Arial Narrow" w:hAnsi="Arial Narrow" w:cs="Arial"/>
                <w:b/>
                <w:szCs w:val="20"/>
                <w:vertAlign w:val="subscript"/>
                <w:lang w:val="lv-LV"/>
              </w:rPr>
              <w:t> </w:t>
            </w:r>
            <w:r w:rsidRPr="008851D6">
              <w:rPr>
                <w:rFonts w:ascii="Arial Narrow" w:hAnsi="Arial Narrow" w:cs="Arial"/>
                <w:b/>
                <w:szCs w:val="20"/>
                <w:vertAlign w:val="subscript"/>
                <w:lang w:val="lv-LV"/>
              </w:rPr>
              <w:t>gr</w:t>
            </w:r>
            <w:r w:rsidRPr="008851D6">
              <w:rPr>
                <w:rFonts w:ascii="Arial Narrow" w:hAnsi="Arial Narrow" w:cs="Arial"/>
                <w:szCs w:val="20"/>
                <w:vertAlign w:val="subscript"/>
                <w:lang w:val="lv-LV"/>
              </w:rPr>
              <w:t xml:space="preserve">  </w:t>
            </w:r>
            <w:r w:rsidRPr="00941E2A">
              <w:rPr>
                <w:rFonts w:ascii="Arial Narrow" w:hAnsi="Arial Narrow" w:cs="Arial"/>
                <w:szCs w:val="20"/>
                <w:lang w:val="lv-LV"/>
              </w:rPr>
              <w:t>–</w:t>
            </w:r>
            <w:r w:rsidR="004E3919" w:rsidRPr="00941E2A">
              <w:rPr>
                <w:rFonts w:ascii="Arial Narrow" w:hAnsi="Arial Narrow" w:cs="Arial"/>
                <w:szCs w:val="20"/>
                <w:lang w:val="lv-LV"/>
              </w:rPr>
              <w:t xml:space="preserve"> ir nodrošināts pārvadājumu apjoms</w:t>
            </w:r>
            <w:r w:rsidR="00E572ED">
              <w:rPr>
                <w:rFonts w:ascii="Arial Narrow" w:hAnsi="Arial Narrow" w:cs="Arial"/>
                <w:szCs w:val="20"/>
                <w:lang w:val="lv-LV"/>
              </w:rPr>
              <w:t xml:space="preserve"> un samaksāta</w:t>
            </w:r>
            <w:r w:rsidRPr="00941E2A">
              <w:rPr>
                <w:rFonts w:ascii="Arial Narrow" w:hAnsi="Arial Narrow" w:cs="Arial"/>
                <w:szCs w:val="20"/>
                <w:lang w:val="lv-LV"/>
              </w:rPr>
              <w:t xml:space="preserve"> rezervēšanas maksa</w:t>
            </w:r>
            <w:r w:rsidR="00925CEA" w:rsidRPr="00941E2A">
              <w:rPr>
                <w:rStyle w:val="FootnoteReference"/>
                <w:rFonts w:ascii="Arial Narrow" w:hAnsi="Arial Narrow" w:cs="Arial"/>
                <w:szCs w:val="20"/>
                <w:lang w:val="lv-LV"/>
              </w:rPr>
              <w:footnoteReference w:id="11"/>
            </w:r>
          </w:p>
          <w:p w14:paraId="7017C4F9" w14:textId="77777777" w:rsidR="004E3919" w:rsidRPr="009701F9" w:rsidRDefault="004E3919" w:rsidP="004E3919">
            <w:pPr>
              <w:pStyle w:val="Author"/>
              <w:spacing w:after="0"/>
              <w:jc w:val="left"/>
              <w:rPr>
                <w:rFonts w:ascii="Arial Narrow" w:hAnsi="Arial Narrow" w:cs="Arial"/>
                <w:szCs w:val="20"/>
                <w:lang w:val="lv-LV"/>
              </w:rPr>
            </w:pPr>
            <w:r w:rsidRPr="00941E2A">
              <w:rPr>
                <w:rFonts w:ascii="Arial Narrow" w:hAnsi="Arial Narrow" w:cs="Arial"/>
                <w:szCs w:val="20"/>
                <w:lang w:val="lv-LV"/>
              </w:rPr>
              <w:t>1 – pārvadājumu apjoms nav nodrošināts</w:t>
            </w:r>
          </w:p>
        </w:tc>
      </w:tr>
    </w:tbl>
    <w:p w14:paraId="17707AB2" w14:textId="77777777" w:rsidR="00BB4413" w:rsidRDefault="00BB4413" w:rsidP="007F64E3">
      <w:pPr>
        <w:rPr>
          <w:lang w:eastAsia="lv-LV"/>
        </w:rPr>
        <w:sectPr w:rsidR="00BB4413" w:rsidSect="00AF34F6">
          <w:headerReference w:type="default" r:id="rId10"/>
          <w:pgSz w:w="11906" w:h="16838"/>
          <w:pgMar w:top="1134" w:right="1134" w:bottom="1134" w:left="1701" w:header="709" w:footer="709" w:gutter="0"/>
          <w:cols w:space="708"/>
          <w:titlePg/>
          <w:docGrid w:linePitch="360"/>
        </w:sectPr>
      </w:pPr>
    </w:p>
    <w:p w14:paraId="6A7BA874" w14:textId="48E216AA" w:rsidR="00795109" w:rsidRDefault="00BD4A08" w:rsidP="00640DF7">
      <w:pPr>
        <w:spacing w:line="276" w:lineRule="auto"/>
        <w:jc w:val="right"/>
        <w:rPr>
          <w:rFonts w:eastAsia="Times New Roman"/>
          <w:szCs w:val="24"/>
        </w:rPr>
      </w:pPr>
      <w:r>
        <w:rPr>
          <w:rFonts w:eastAsia="Times New Roman"/>
          <w:szCs w:val="24"/>
        </w:rPr>
        <w:lastRenderedPageBreak/>
        <w:t>4</w:t>
      </w:r>
      <w:r w:rsidR="00640DF7" w:rsidRPr="009701F9">
        <w:rPr>
          <w:rFonts w:eastAsia="Times New Roman"/>
          <w:szCs w:val="24"/>
        </w:rPr>
        <w:t>.</w:t>
      </w:r>
      <w:r>
        <w:rPr>
          <w:rFonts w:eastAsia="Times New Roman"/>
          <w:szCs w:val="24"/>
        </w:rPr>
        <w:t> </w:t>
      </w:r>
      <w:r w:rsidR="00640DF7" w:rsidRPr="009701F9">
        <w:rPr>
          <w:rFonts w:eastAsia="Times New Roman"/>
          <w:szCs w:val="24"/>
        </w:rPr>
        <w:t>pielikums</w:t>
      </w:r>
    </w:p>
    <w:p w14:paraId="616C4CA9" w14:textId="4C1076BE" w:rsidR="00BB4413" w:rsidRDefault="00795109" w:rsidP="00795109">
      <w:pPr>
        <w:spacing w:line="276" w:lineRule="auto"/>
        <w:jc w:val="center"/>
        <w:rPr>
          <w:rFonts w:eastAsia="Times New Roman"/>
          <w:b/>
          <w:szCs w:val="24"/>
        </w:rPr>
      </w:pPr>
      <w:r w:rsidRPr="00795109">
        <w:rPr>
          <w:rFonts w:eastAsia="Times New Roman"/>
          <w:b/>
          <w:szCs w:val="24"/>
        </w:rPr>
        <w:t>Maksas aprēķināšanas shēmas grafisks attē</w:t>
      </w:r>
      <w:r w:rsidR="009C122F">
        <w:rPr>
          <w:rFonts w:eastAsia="Times New Roman"/>
          <w:b/>
          <w:szCs w:val="24"/>
        </w:rPr>
        <w:t>lojums</w:t>
      </w:r>
    </w:p>
    <w:p w14:paraId="33E4461F" w14:textId="321B9572" w:rsidR="00BB4413" w:rsidRDefault="00BB4413" w:rsidP="00795109">
      <w:pPr>
        <w:spacing w:line="276" w:lineRule="auto"/>
        <w:jc w:val="center"/>
        <w:rPr>
          <w:rFonts w:eastAsia="Times New Roman"/>
          <w:b/>
          <w:szCs w:val="24"/>
        </w:rPr>
      </w:pPr>
    </w:p>
    <w:p w14:paraId="6740FF78" w14:textId="6FBAE302" w:rsidR="00C9406F" w:rsidRDefault="003C63BD" w:rsidP="003C63BD">
      <w:pPr>
        <w:spacing w:line="276" w:lineRule="auto"/>
        <w:jc w:val="center"/>
        <w:rPr>
          <w:rFonts w:eastAsia="Times New Roman"/>
          <w:b/>
          <w:szCs w:val="24"/>
        </w:rPr>
      </w:pPr>
      <w:r>
        <w:rPr>
          <w:rFonts w:eastAsia="Times New Roman"/>
          <w:b/>
          <w:noProof/>
          <w:szCs w:val="24"/>
          <w:lang w:val="en-US"/>
        </w:rPr>
        <w:drawing>
          <wp:inline distT="0" distB="0" distL="0" distR="0" wp14:anchorId="6FA3B098" wp14:editId="3EA1BB14">
            <wp:extent cx="9499740" cy="495068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ma_grafisk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01859" cy="4951792"/>
                    </a:xfrm>
                    <a:prstGeom prst="rect">
                      <a:avLst/>
                    </a:prstGeom>
                  </pic:spPr>
                </pic:pic>
              </a:graphicData>
            </a:graphic>
          </wp:inline>
        </w:drawing>
      </w:r>
    </w:p>
    <w:p w14:paraId="44BBC73A" w14:textId="1D55A46A" w:rsidR="009C122F" w:rsidRDefault="009C122F" w:rsidP="00795109">
      <w:pPr>
        <w:spacing w:line="276" w:lineRule="auto"/>
        <w:jc w:val="center"/>
        <w:rPr>
          <w:rFonts w:eastAsia="Times New Roman"/>
          <w:b/>
          <w:szCs w:val="24"/>
        </w:rPr>
        <w:sectPr w:rsidR="009C122F" w:rsidSect="00BB4413">
          <w:pgSz w:w="16838" w:h="11906" w:orient="landscape"/>
          <w:pgMar w:top="1701" w:right="1134" w:bottom="1134" w:left="1134" w:header="709" w:footer="709" w:gutter="0"/>
          <w:cols w:space="708"/>
          <w:titlePg/>
          <w:docGrid w:linePitch="360"/>
        </w:sectPr>
      </w:pPr>
    </w:p>
    <w:p w14:paraId="1325D433" w14:textId="3481F36A" w:rsidR="00795109" w:rsidRDefault="00795109" w:rsidP="00795109">
      <w:pPr>
        <w:spacing w:line="276" w:lineRule="auto"/>
        <w:jc w:val="right"/>
        <w:rPr>
          <w:rFonts w:eastAsia="Times New Roman"/>
          <w:szCs w:val="24"/>
        </w:rPr>
      </w:pPr>
      <w:r w:rsidRPr="00795109">
        <w:rPr>
          <w:rFonts w:eastAsia="Times New Roman"/>
          <w:szCs w:val="24"/>
        </w:rPr>
        <w:lastRenderedPageBreak/>
        <w:t>5.</w:t>
      </w:r>
      <w:r>
        <w:rPr>
          <w:rFonts w:eastAsia="Times New Roman"/>
          <w:szCs w:val="24"/>
        </w:rPr>
        <w:t>pielikums</w:t>
      </w:r>
    </w:p>
    <w:p w14:paraId="7B2423E5" w14:textId="77777777" w:rsidR="00795109" w:rsidRDefault="00795109" w:rsidP="00795109">
      <w:pPr>
        <w:spacing w:line="276" w:lineRule="auto"/>
        <w:jc w:val="right"/>
        <w:rPr>
          <w:rFonts w:eastAsia="Times New Roman"/>
          <w:szCs w:val="24"/>
        </w:rPr>
      </w:pPr>
    </w:p>
    <w:p w14:paraId="786400A5" w14:textId="02A852DB" w:rsidR="00795109" w:rsidRDefault="00C9406F" w:rsidP="00795109">
      <w:pPr>
        <w:spacing w:line="276" w:lineRule="auto"/>
        <w:jc w:val="center"/>
        <w:rPr>
          <w:rFonts w:eastAsia="Times New Roman"/>
          <w:b/>
          <w:szCs w:val="24"/>
        </w:rPr>
      </w:pPr>
      <w:r>
        <w:rPr>
          <w:rFonts w:eastAsia="Times New Roman"/>
          <w:b/>
          <w:szCs w:val="24"/>
        </w:rPr>
        <w:t>Dzelzceļa pārvadājumu t</w:t>
      </w:r>
      <w:r w:rsidR="00795109" w:rsidRPr="00795109">
        <w:rPr>
          <w:rFonts w:eastAsia="Times New Roman"/>
          <w:b/>
          <w:szCs w:val="24"/>
        </w:rPr>
        <w:t>irgus segmentu saraksts</w:t>
      </w:r>
    </w:p>
    <w:p w14:paraId="4E6F6132" w14:textId="77777777" w:rsidR="002E2FB1" w:rsidRDefault="002E2FB1" w:rsidP="00795109">
      <w:pPr>
        <w:spacing w:line="276" w:lineRule="auto"/>
        <w:jc w:val="center"/>
        <w:rPr>
          <w:rFonts w:eastAsia="Times New Roman"/>
          <w:b/>
          <w:szCs w:val="24"/>
        </w:rPr>
      </w:pPr>
    </w:p>
    <w:p w14:paraId="1C0128A1" w14:textId="40AACB50" w:rsidR="00B80491" w:rsidRPr="009701F9" w:rsidRDefault="00B80491" w:rsidP="00B80491">
      <w:pPr>
        <w:spacing w:line="276" w:lineRule="auto"/>
        <w:ind w:firstLine="426"/>
        <w:rPr>
          <w:szCs w:val="28"/>
        </w:rPr>
      </w:pPr>
      <w:r>
        <w:rPr>
          <w:szCs w:val="28"/>
        </w:rPr>
        <w:t xml:space="preserve">1. </w:t>
      </w:r>
      <w:r w:rsidRPr="009701F9">
        <w:rPr>
          <w:szCs w:val="28"/>
        </w:rPr>
        <w:t>pasažieru pārvadājumu pakalpojumi, ko sniedz saistībā ar sabiedrisko pakalpojumu līgumu;</w:t>
      </w:r>
    </w:p>
    <w:p w14:paraId="73806AA6" w14:textId="67B3961E" w:rsidR="00B80491" w:rsidRPr="009701F9" w:rsidRDefault="00B80491" w:rsidP="00B80491">
      <w:pPr>
        <w:spacing w:line="276" w:lineRule="auto"/>
        <w:ind w:firstLine="426"/>
        <w:rPr>
          <w:szCs w:val="28"/>
        </w:rPr>
      </w:pPr>
      <w:r>
        <w:rPr>
          <w:szCs w:val="28"/>
        </w:rPr>
        <w:t>2.</w:t>
      </w:r>
      <w:r w:rsidRPr="009701F9">
        <w:rPr>
          <w:szCs w:val="28"/>
        </w:rPr>
        <w:t xml:space="preserve"> citi pa</w:t>
      </w:r>
      <w:r>
        <w:rPr>
          <w:szCs w:val="28"/>
        </w:rPr>
        <w:t>sažieru pārvadājumu pakalpojumi;</w:t>
      </w:r>
    </w:p>
    <w:p w14:paraId="20884B0F" w14:textId="7363B286" w:rsidR="00B80491" w:rsidRPr="009701F9" w:rsidRDefault="00B80491" w:rsidP="00B80491">
      <w:pPr>
        <w:spacing w:line="276" w:lineRule="auto"/>
        <w:ind w:firstLine="426"/>
      </w:pPr>
      <w:r>
        <w:rPr>
          <w:lang w:eastAsia="lv-LV"/>
        </w:rPr>
        <w:t xml:space="preserve">3. </w:t>
      </w:r>
      <w:r>
        <w:rPr>
          <w:szCs w:val="28"/>
        </w:rPr>
        <w:t>kravu</w:t>
      </w:r>
      <w:r w:rsidRPr="009701F9">
        <w:rPr>
          <w:szCs w:val="28"/>
        </w:rPr>
        <w:t xml:space="preserve"> pārvadājumu pakalpojumi</w:t>
      </w:r>
      <w:r>
        <w:rPr>
          <w:lang w:eastAsia="lv-LV"/>
        </w:rPr>
        <w:t xml:space="preserve">, izņemot </w:t>
      </w:r>
      <w:r w:rsidRPr="00DE686D">
        <w:rPr>
          <w:szCs w:val="28"/>
        </w:rPr>
        <w:t xml:space="preserve">vilcienu satiksmes </w:t>
      </w:r>
      <w:r w:rsidRPr="00DE686D">
        <w:t>pakalpojumus attiecībā uz kravu pārvadājumiem no trešajām valstīm vai uz trešajām valstīm, kuru dzelzceļa tīkla sliežu platums ir 1520 milimetri, par kuru Dzelzceļa likumā 11</w:t>
      </w:r>
      <w:r w:rsidRPr="00DE686D">
        <w:rPr>
          <w:vertAlign w:val="superscript"/>
        </w:rPr>
        <w:t>1</w:t>
      </w:r>
      <w:r w:rsidRPr="00DE686D">
        <w:t>.panta devītajā daļā ir paredzēts izņēmums.</w:t>
      </w:r>
    </w:p>
    <w:p w14:paraId="21F09CA6" w14:textId="77777777" w:rsidR="002E2FB1" w:rsidRPr="00795109" w:rsidRDefault="002E2FB1" w:rsidP="00795109">
      <w:pPr>
        <w:spacing w:line="276" w:lineRule="auto"/>
        <w:jc w:val="center"/>
        <w:rPr>
          <w:rFonts w:eastAsia="Times New Roman"/>
          <w:b/>
          <w:szCs w:val="24"/>
        </w:rPr>
      </w:pPr>
    </w:p>
    <w:sectPr w:rsidR="002E2FB1" w:rsidRPr="00795109" w:rsidSect="00BB44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EE312" w14:textId="77777777" w:rsidR="000B2009" w:rsidRDefault="000B2009" w:rsidP="00617949">
      <w:r>
        <w:separator/>
      </w:r>
    </w:p>
  </w:endnote>
  <w:endnote w:type="continuationSeparator" w:id="0">
    <w:p w14:paraId="11986563" w14:textId="77777777" w:rsidR="000B2009" w:rsidRDefault="000B2009" w:rsidP="00617949">
      <w:r>
        <w:continuationSeparator/>
      </w:r>
    </w:p>
  </w:endnote>
  <w:endnote w:type="continuationNotice" w:id="1">
    <w:p w14:paraId="373163CB" w14:textId="77777777" w:rsidR="000B2009" w:rsidRDefault="000B2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Arial Narrow">
    <w:panose1 w:val="020B0606020202030204"/>
    <w:charset w:val="00"/>
    <w:family w:val="auto"/>
    <w:pitch w:val="variable"/>
    <w:sig w:usb0="00000287" w:usb1="000008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B847" w14:textId="77777777" w:rsidR="000B2009" w:rsidRDefault="000B2009" w:rsidP="00617949">
      <w:r>
        <w:separator/>
      </w:r>
    </w:p>
  </w:footnote>
  <w:footnote w:type="continuationSeparator" w:id="0">
    <w:p w14:paraId="541993E8" w14:textId="77777777" w:rsidR="000B2009" w:rsidRDefault="000B2009" w:rsidP="00617949">
      <w:r>
        <w:continuationSeparator/>
      </w:r>
    </w:p>
  </w:footnote>
  <w:footnote w:type="continuationNotice" w:id="1">
    <w:p w14:paraId="22DD8E67" w14:textId="77777777" w:rsidR="000B2009" w:rsidRDefault="000B2009"/>
  </w:footnote>
  <w:footnote w:id="2">
    <w:p w14:paraId="666594CF" w14:textId="77777777" w:rsidR="00977C28" w:rsidRDefault="00977C28" w:rsidP="002C59A5">
      <w:pPr>
        <w:pStyle w:val="FootnoteText"/>
      </w:pPr>
      <w:r>
        <w:rPr>
          <w:rStyle w:val="FootnoteReference"/>
        </w:rPr>
        <w:footnoteRef/>
      </w:r>
      <w:r>
        <w:t xml:space="preserve"> </w:t>
      </w:r>
      <w:r w:rsidRPr="00AA572B">
        <w:t xml:space="preserve">Šeit un turpmāk shēmā jēdziens lietots atbilstoši </w:t>
      </w:r>
      <w:r>
        <w:t>Regulai</w:t>
      </w:r>
    </w:p>
  </w:footnote>
  <w:footnote w:id="3">
    <w:p w14:paraId="396B6F8D" w14:textId="77777777" w:rsidR="00977C28" w:rsidRDefault="00977C28">
      <w:pPr>
        <w:pStyle w:val="FootnoteText"/>
      </w:pPr>
      <w:r w:rsidRPr="00AA572B">
        <w:rPr>
          <w:rStyle w:val="FootnoteReference"/>
        </w:rPr>
        <w:footnoteRef/>
      </w:r>
      <w:r w:rsidRPr="00AA572B">
        <w:t xml:space="preserve"> </w:t>
      </w:r>
      <w:r w:rsidRPr="00AA572B">
        <w:t xml:space="preserve">Šeit un turpmāk shēmā jēdziens lietots atbilstoši </w:t>
      </w:r>
      <w:r>
        <w:t>Regulai</w:t>
      </w:r>
    </w:p>
    <w:p w14:paraId="69A355A1" w14:textId="77777777" w:rsidR="00977C28" w:rsidRPr="00AA572B" w:rsidRDefault="00977C28">
      <w:pPr>
        <w:pStyle w:val="FootnoteText"/>
      </w:pPr>
    </w:p>
  </w:footnote>
  <w:footnote w:id="4">
    <w:p w14:paraId="3A18E06C" w14:textId="01008E01" w:rsidR="00977C28" w:rsidRPr="006E085C" w:rsidRDefault="00977C28" w:rsidP="008501F5">
      <w:pPr>
        <w:rPr>
          <w:sz w:val="20"/>
        </w:rPr>
      </w:pPr>
      <w:r w:rsidRPr="0067634F">
        <w:rPr>
          <w:rStyle w:val="FootnoteReference"/>
          <w:sz w:val="20"/>
        </w:rPr>
        <w:footnoteRef/>
      </w:r>
      <w:r w:rsidRPr="006E085C">
        <w:rPr>
          <w:sz w:val="20"/>
        </w:rPr>
        <w:t xml:space="preserve"> </w:t>
      </w:r>
      <w:r>
        <w:rPr>
          <w:sz w:val="20"/>
          <w:szCs w:val="20"/>
        </w:rPr>
        <w:t>P</w:t>
      </w:r>
      <w:r w:rsidRPr="00867B54">
        <w:rPr>
          <w:sz w:val="20"/>
          <w:szCs w:val="20"/>
        </w:rPr>
        <w:t>iekļuv</w:t>
      </w:r>
      <w:r>
        <w:rPr>
          <w:sz w:val="20"/>
          <w:szCs w:val="20"/>
        </w:rPr>
        <w:t>i</w:t>
      </w:r>
      <w:r w:rsidRPr="00867B54">
        <w:rPr>
          <w:sz w:val="20"/>
          <w:szCs w:val="20"/>
        </w:rPr>
        <w:t xml:space="preserve"> infrastruktūrai, kas savieno infrastruktūru ar apkalpes vietām, kurās notiek vilcienu atstādi</w:t>
      </w:r>
      <w:r>
        <w:rPr>
          <w:sz w:val="20"/>
          <w:szCs w:val="20"/>
        </w:rPr>
        <w:t>nāšana un vagonu uzkrāšana, nodrošin</w:t>
      </w:r>
      <w:r w:rsidRPr="00867B54">
        <w:rPr>
          <w:sz w:val="20"/>
          <w:szCs w:val="20"/>
        </w:rPr>
        <w:t>a, ie</w:t>
      </w:r>
      <w:r>
        <w:rPr>
          <w:sz w:val="20"/>
          <w:szCs w:val="20"/>
        </w:rPr>
        <w:t>vērojot Ministru kabineta 2016.gada 15.jūlija noteikumus Nr.</w:t>
      </w:r>
      <w:r w:rsidRPr="00867B54">
        <w:rPr>
          <w:sz w:val="20"/>
          <w:szCs w:val="20"/>
        </w:rPr>
        <w:t>471 “Noteikumi par dzelzceļa tīklā piemērojamiem darbības uzlabošanas shēmas pamatprincipiem”.</w:t>
      </w:r>
    </w:p>
    <w:p w14:paraId="67666E64" w14:textId="77777777" w:rsidR="00977C28" w:rsidRDefault="00977C28" w:rsidP="008501F5">
      <w:pPr>
        <w:pStyle w:val="FootnoteText"/>
      </w:pPr>
    </w:p>
  </w:footnote>
  <w:footnote w:id="5">
    <w:p w14:paraId="5FA5E664" w14:textId="465FD485" w:rsidR="00977C28" w:rsidRPr="002B78EE" w:rsidRDefault="00977C28" w:rsidP="002B78EE">
      <w:pPr>
        <w:rPr>
          <w:sz w:val="20"/>
          <w:szCs w:val="20"/>
        </w:rPr>
      </w:pPr>
      <w:r w:rsidRPr="002B78EE">
        <w:rPr>
          <w:rStyle w:val="FootnoteReference"/>
          <w:sz w:val="20"/>
          <w:szCs w:val="20"/>
        </w:rPr>
        <w:footnoteRef/>
      </w:r>
      <w:r w:rsidRPr="002B78EE">
        <w:rPr>
          <w:sz w:val="20"/>
          <w:szCs w:val="20"/>
        </w:rPr>
        <w:t xml:space="preserve"> </w:t>
      </w:r>
      <w:r w:rsidRPr="00B30AA6">
        <w:rPr>
          <w:sz w:val="20"/>
          <w:szCs w:val="20"/>
        </w:rPr>
        <w:t xml:space="preserve">Šeit un turpmāk shēmā jēdziens “uzturēšana” lietots šādā nozīmē: “tehnoloģisks process, kas nepieciešams, lai nodrošinātu noteiktu dzelzceļa infrastruktūras ekspluatācijas stāvokli vai atgrieztu to tādā stāvoklī, neveicot aizvietošanu.” Minētais jēdziens atbilst Dzelzceļa likumā un </w:t>
      </w:r>
      <w:r w:rsidRPr="00B30AA6">
        <w:rPr>
          <w:rFonts w:eastAsia="Times New Roman"/>
          <w:sz w:val="20"/>
          <w:szCs w:val="20"/>
          <w:lang w:eastAsia="ru-RU"/>
        </w:rPr>
        <w:t xml:space="preserve">2015.gada 7.jūlija Komisijas īstenošanas regulā (ES) 2015/1100 </w:t>
      </w:r>
      <w:r w:rsidRPr="00B30AA6">
        <w:rPr>
          <w:sz w:val="20"/>
          <w:szCs w:val="20"/>
        </w:rPr>
        <w:t xml:space="preserve">par dalībvalstu ziņošanas pienākumu dzelzceļa tirgus uzraudzības ietvaros lietotajam terminam “tehniskā apkope”, </w:t>
      </w:r>
      <w:proofErr w:type="spellStart"/>
      <w:r w:rsidRPr="00B30AA6">
        <w:rPr>
          <w:sz w:val="20"/>
          <w:szCs w:val="20"/>
        </w:rPr>
        <w:t>angl</w:t>
      </w:r>
      <w:proofErr w:type="spellEnd"/>
      <w:r w:rsidRPr="00B30AA6">
        <w:rPr>
          <w:sz w:val="20"/>
          <w:szCs w:val="20"/>
        </w:rPr>
        <w:t>. “</w:t>
      </w:r>
      <w:proofErr w:type="spellStart"/>
      <w:r w:rsidRPr="00B30AA6">
        <w:rPr>
          <w:i/>
          <w:sz w:val="20"/>
          <w:szCs w:val="20"/>
        </w:rPr>
        <w:t>maintenance</w:t>
      </w:r>
      <w:proofErr w:type="spellEnd"/>
      <w:r w:rsidRPr="00B30AA6">
        <w:rPr>
          <w:sz w:val="20"/>
          <w:szCs w:val="20"/>
        </w:rPr>
        <w:t>”.</w:t>
      </w:r>
    </w:p>
    <w:p w14:paraId="7A847207" w14:textId="77777777" w:rsidR="00977C28" w:rsidRPr="002B78EE" w:rsidRDefault="00977C28">
      <w:pPr>
        <w:pStyle w:val="FootnoteText"/>
        <w:rPr>
          <w:highlight w:val="yellow"/>
        </w:rPr>
      </w:pPr>
    </w:p>
  </w:footnote>
  <w:footnote w:id="6">
    <w:p w14:paraId="46175F5E" w14:textId="77777777" w:rsidR="00977C28" w:rsidRDefault="00977C28">
      <w:pPr>
        <w:pStyle w:val="FootnoteText"/>
      </w:pPr>
      <w:r w:rsidRPr="00137A29">
        <w:rPr>
          <w:rStyle w:val="FootnoteReference"/>
        </w:rPr>
        <w:footnoteRef/>
      </w:r>
      <w:r w:rsidRPr="00137A29">
        <w:t xml:space="preserve"> </w:t>
      </w:r>
      <w:r w:rsidRPr="00137A29">
        <w:t>Šeit un turpmāk shēmā jēdziens “atjaunošana” lietots šādā nozīmē: “tehnoloģisks process, kas nepieciešams, lai atgrieztu dzelzceļa infrastruktūru noteiktā ekspluatācijas stāvoklī, nemainot vispārējos darbības radītājus, aizvietojot tās elementus ar tādām pašām vai līdzīgām vienībām. Atjaunošanas izmaksas pilnā apmērā iegrāmato primārajā uzskaites sistēmā pēc darbu nodošanas un noraksta izmaksās pakāpeniski.”</w:t>
      </w:r>
    </w:p>
  </w:footnote>
  <w:footnote w:id="7">
    <w:p w14:paraId="09B2777D" w14:textId="77777777" w:rsidR="00977C28" w:rsidRDefault="00977C28">
      <w:pPr>
        <w:pStyle w:val="FootnoteText"/>
      </w:pPr>
      <w:r>
        <w:rPr>
          <w:rStyle w:val="FootnoteReference"/>
        </w:rPr>
        <w:footnoteRef/>
      </w:r>
      <w:r>
        <w:t xml:space="preserve"> </w:t>
      </w:r>
      <w:r>
        <w:t>Informācija par vilcienu kustību, kā minēts šajā punktā, tiek iegūta no jaudas sadales plāna. Uzskatāms, ka vilcienu kustība dzelzceļa infrastruktūras posmā vairs nenotiek, ja dzelzceļa pārvadātāji nav izmantojuši rezervēto dzelzceļa infrastruktūras jaudu vismaz kārtējā dzelzceļa infrastruktūras jaudas sadales periodā (gadā), kā arī nav rezervējuši to nākamajam periodam.</w:t>
      </w:r>
    </w:p>
  </w:footnote>
  <w:footnote w:id="8">
    <w:p w14:paraId="1E9E9DD3" w14:textId="7EC72165" w:rsidR="00977C28" w:rsidRPr="00D61383" w:rsidRDefault="00977C28" w:rsidP="00C64D15">
      <w:pPr>
        <w:rPr>
          <w:sz w:val="20"/>
        </w:rPr>
      </w:pPr>
      <w:r w:rsidRPr="00D61383">
        <w:rPr>
          <w:rStyle w:val="FootnoteReference"/>
          <w:sz w:val="20"/>
        </w:rPr>
        <w:footnoteRef/>
      </w:r>
      <w:r w:rsidRPr="00D61383">
        <w:rPr>
          <w:sz w:val="20"/>
        </w:rPr>
        <w:t xml:space="preserve"> </w:t>
      </w:r>
      <w:r w:rsidRPr="00AD40C7">
        <w:rPr>
          <w:sz w:val="20"/>
          <w:szCs w:val="20"/>
        </w:rPr>
        <w:t>atbilstoši infrastruktūras pārvaldītāja dzelzceļa infrastruktūras tīkla pārskatā norādītajām dzelzceļa infrastruktūras robežām minimālā piekļuves p</w:t>
      </w:r>
      <w:r>
        <w:rPr>
          <w:sz w:val="20"/>
          <w:szCs w:val="20"/>
        </w:rPr>
        <w:t>akalpojuma kompleksa sniegšanai; a</w:t>
      </w:r>
      <w:r w:rsidRPr="00AD40C7">
        <w:rPr>
          <w:sz w:val="20"/>
        </w:rPr>
        <w:t>ttiecinot izmaksas</w:t>
      </w:r>
      <w:r w:rsidRPr="00AD40C7">
        <w:t xml:space="preserve"> </w:t>
      </w:r>
      <w:r w:rsidRPr="00AD40C7">
        <w:rPr>
          <w:sz w:val="20"/>
          <w:szCs w:val="20"/>
        </w:rPr>
        <w:t>sadales</w:t>
      </w:r>
      <w:r w:rsidRPr="00AD40C7">
        <w:rPr>
          <w:sz w:val="20"/>
        </w:rPr>
        <w:t xml:space="preserve"> punktos,</w:t>
      </w:r>
      <w:r w:rsidRPr="00AD40C7">
        <w:rPr>
          <w:sz w:val="20"/>
          <w:szCs w:val="20"/>
        </w:rPr>
        <w:t xml:space="preserve"> par pamatu</w:t>
      </w:r>
      <w:r>
        <w:rPr>
          <w:sz w:val="20"/>
          <w:szCs w:val="20"/>
        </w:rPr>
        <w:t xml:space="preserve"> izmanto</w:t>
      </w:r>
      <w:r w:rsidRPr="00917291">
        <w:rPr>
          <w:sz w:val="20"/>
          <w:szCs w:val="20"/>
        </w:rPr>
        <w:t xml:space="preserve"> tehnoloģisk</w:t>
      </w:r>
      <w:r>
        <w:rPr>
          <w:sz w:val="20"/>
          <w:szCs w:val="20"/>
        </w:rPr>
        <w:t>o</w:t>
      </w:r>
      <w:r w:rsidRPr="00917291">
        <w:rPr>
          <w:sz w:val="20"/>
          <w:szCs w:val="20"/>
        </w:rPr>
        <w:t>s</w:t>
      </w:r>
      <w:r w:rsidRPr="00C64D15">
        <w:rPr>
          <w:sz w:val="20"/>
          <w:szCs w:val="20"/>
        </w:rPr>
        <w:t xml:space="preserve"> dokumentus</w:t>
      </w:r>
      <w:r>
        <w:rPr>
          <w:sz w:val="20"/>
          <w:szCs w:val="20"/>
        </w:rPr>
        <w:t>,</w:t>
      </w:r>
      <w:r w:rsidRPr="00D61383">
        <w:rPr>
          <w:sz w:val="20"/>
        </w:rPr>
        <w:t xml:space="preserve"> </w:t>
      </w:r>
      <w:r w:rsidRPr="00C64D15">
        <w:rPr>
          <w:sz w:val="20"/>
          <w:szCs w:val="20"/>
        </w:rPr>
        <w:t>piemēram, staciju Tehniskās rīcības aktus (TRA)</w:t>
      </w:r>
    </w:p>
  </w:footnote>
  <w:footnote w:id="9">
    <w:p w14:paraId="5241F649" w14:textId="084F19EA" w:rsidR="00977C28" w:rsidRDefault="00977C28">
      <w:pPr>
        <w:pStyle w:val="FootnoteText"/>
      </w:pPr>
      <w:r>
        <w:rPr>
          <w:rStyle w:val="FootnoteReference"/>
        </w:rPr>
        <w:footnoteRef/>
      </w:r>
      <w:r>
        <w:t xml:space="preserve"> </w:t>
      </w:r>
      <w:r w:rsidRPr="002B3B6C">
        <w:t xml:space="preserve">atbilstoši infrastruktūras pārvaldītāja </w:t>
      </w:r>
      <w:r>
        <w:t>dzelzceļa infrastruktūras tīkla pārskatā norādīta</w:t>
      </w:r>
      <w:r w:rsidRPr="002B3B6C">
        <w:t>jām dzelzceļa infrastruktūras robežām piekļuvei apkalpes vietām pa sliežu ceļiem</w:t>
      </w:r>
    </w:p>
  </w:footnote>
  <w:footnote w:id="10">
    <w:p w14:paraId="50423F24" w14:textId="77777777" w:rsidR="00977C28" w:rsidRPr="00D61383" w:rsidRDefault="00977C28" w:rsidP="00E67BE9">
      <w:pPr>
        <w:rPr>
          <w:sz w:val="20"/>
        </w:rPr>
      </w:pPr>
      <w:r w:rsidRPr="00D61383">
        <w:rPr>
          <w:rStyle w:val="FootnoteReference"/>
          <w:sz w:val="20"/>
        </w:rPr>
        <w:footnoteRef/>
      </w:r>
      <w:r w:rsidRPr="00D61383">
        <w:rPr>
          <w:sz w:val="20"/>
        </w:rPr>
        <w:t xml:space="preserve"> </w:t>
      </w:r>
      <w:r>
        <w:rPr>
          <w:sz w:val="20"/>
          <w:szCs w:val="20"/>
        </w:rPr>
        <w:t>a</w:t>
      </w:r>
      <w:r w:rsidRPr="00C64D15">
        <w:rPr>
          <w:sz w:val="20"/>
          <w:szCs w:val="20"/>
        </w:rPr>
        <w:t>ttiecinot izmaksas</w:t>
      </w:r>
      <w:r w:rsidRPr="00D61383">
        <w:rPr>
          <w:rFonts w:ascii="Arial Narrow" w:hAnsi="Arial Narrow"/>
          <w:sz w:val="20"/>
        </w:rPr>
        <w:t xml:space="preserve"> </w:t>
      </w:r>
      <w:r w:rsidRPr="00C64D15">
        <w:rPr>
          <w:sz w:val="20"/>
          <w:szCs w:val="20"/>
        </w:rPr>
        <w:t>izmaiņu un pieturu punktos</w:t>
      </w:r>
      <w:r>
        <w:rPr>
          <w:sz w:val="20"/>
          <w:szCs w:val="20"/>
        </w:rPr>
        <w:t>,</w:t>
      </w:r>
      <w:r w:rsidRPr="00C64D15">
        <w:rPr>
          <w:sz w:val="20"/>
          <w:szCs w:val="20"/>
        </w:rPr>
        <w:t xml:space="preserve"> </w:t>
      </w:r>
      <w:r>
        <w:rPr>
          <w:sz w:val="20"/>
          <w:szCs w:val="20"/>
        </w:rPr>
        <w:t>par pamatu izmanto</w:t>
      </w:r>
      <w:r w:rsidRPr="00917291">
        <w:rPr>
          <w:sz w:val="20"/>
          <w:szCs w:val="20"/>
        </w:rPr>
        <w:t xml:space="preserve"> tehnoloģisk</w:t>
      </w:r>
      <w:r>
        <w:rPr>
          <w:sz w:val="20"/>
          <w:szCs w:val="20"/>
        </w:rPr>
        <w:t>o</w:t>
      </w:r>
      <w:r w:rsidRPr="00917291">
        <w:rPr>
          <w:sz w:val="20"/>
          <w:szCs w:val="20"/>
        </w:rPr>
        <w:t>s</w:t>
      </w:r>
      <w:r w:rsidRPr="00C64D15">
        <w:rPr>
          <w:sz w:val="20"/>
          <w:szCs w:val="20"/>
        </w:rPr>
        <w:t xml:space="preserve"> dokumentus</w:t>
      </w:r>
      <w:r>
        <w:rPr>
          <w:sz w:val="20"/>
          <w:szCs w:val="20"/>
        </w:rPr>
        <w:t>,</w:t>
      </w:r>
      <w:r w:rsidRPr="00D61383">
        <w:rPr>
          <w:sz w:val="20"/>
        </w:rPr>
        <w:t xml:space="preserve"> </w:t>
      </w:r>
      <w:r w:rsidRPr="00C64D15">
        <w:rPr>
          <w:sz w:val="20"/>
          <w:szCs w:val="20"/>
        </w:rPr>
        <w:t>piemēram, staciju Tehniskās rīcības aktus (TRA)</w:t>
      </w:r>
    </w:p>
  </w:footnote>
  <w:footnote w:id="11">
    <w:p w14:paraId="690E2663" w14:textId="40A3FDC6" w:rsidR="00977C28" w:rsidRDefault="00977C28">
      <w:pPr>
        <w:pStyle w:val="FootnoteText"/>
      </w:pPr>
      <w:r>
        <w:rPr>
          <w:rStyle w:val="FootnoteReference"/>
        </w:rPr>
        <w:footnoteRef/>
      </w:r>
      <w:r>
        <w:t xml:space="preserve"> </w:t>
      </w:r>
      <w:r>
        <w:t xml:space="preserve">Piemēro neatkarīgi no pārējo </w:t>
      </w:r>
      <w:proofErr w:type="spellStart"/>
      <w:r w:rsidRPr="000F01F3">
        <w:rPr>
          <w:b/>
          <w:i/>
        </w:rPr>
        <w:t>mcb</w:t>
      </w:r>
      <w:proofErr w:type="spellEnd"/>
      <w:r w:rsidRPr="00347AAE">
        <w:rPr>
          <w:b/>
          <w:i/>
        </w:rPr>
        <w:t xml:space="preserve"> </w:t>
      </w:r>
      <w:r>
        <w:t xml:space="preserve">kritēriju </w:t>
      </w:r>
      <w:proofErr w:type="spellStart"/>
      <w:r w:rsidRPr="00925CEA">
        <w:rPr>
          <w:i/>
        </w:rPr>
        <w:t>max</w:t>
      </w:r>
      <w:proofErr w:type="spellEnd"/>
      <w:r>
        <w:t xml:space="preserve"> vērtības</w:t>
      </w:r>
      <w:bookmarkStart w:id="35" w:name="_GoBack"/>
      <w:bookmarkEnd w:id="35"/>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BC8BF" w14:textId="77777777" w:rsidR="00977C28" w:rsidRDefault="00977C28">
    <w:pPr>
      <w:pStyle w:val="Header"/>
      <w:jc w:val="center"/>
    </w:pPr>
    <w:r>
      <w:rPr>
        <w:noProof w:val="0"/>
      </w:rPr>
      <w:fldChar w:fldCharType="begin"/>
    </w:r>
    <w:r>
      <w:instrText xml:space="preserve"> PAGE   \* MERGEFORMAT </w:instrText>
    </w:r>
    <w:r>
      <w:rPr>
        <w:noProof w:val="0"/>
      </w:rPr>
      <w:fldChar w:fldCharType="separate"/>
    </w:r>
    <w:r w:rsidR="000F01F3">
      <w:t>19</w:t>
    </w:r>
    <w:r>
      <w:fldChar w:fldCharType="end"/>
    </w:r>
  </w:p>
  <w:p w14:paraId="12F11E15" w14:textId="77777777" w:rsidR="00977C28" w:rsidRDefault="00977C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15A9A"/>
    <w:multiLevelType w:val="multilevel"/>
    <w:tmpl w:val="B032DA88"/>
    <w:lvl w:ilvl="0">
      <w:start w:val="1"/>
      <w:numFmt w:val="bullet"/>
      <w:lvlText w:val="►"/>
      <w:lvlJc w:val="left"/>
      <w:pPr>
        <w:tabs>
          <w:tab w:val="num" w:pos="360"/>
        </w:tabs>
        <w:ind w:left="360" w:hanging="360"/>
      </w:pPr>
      <w:rPr>
        <w:rFonts w:ascii="Arial" w:hAnsi="Arial" w:cs="Times New Roman" w:hint="default"/>
        <w:color w:val="FFE600"/>
        <w:sz w:val="18"/>
      </w:rPr>
    </w:lvl>
    <w:lvl w:ilvl="1">
      <w:start w:val="1"/>
      <w:numFmt w:val="bullet"/>
      <w:lvlText w:val="►"/>
      <w:lvlJc w:val="left"/>
      <w:pPr>
        <w:tabs>
          <w:tab w:val="num" w:pos="720"/>
        </w:tabs>
        <w:ind w:left="720" w:hanging="360"/>
      </w:pPr>
      <w:rPr>
        <w:rFonts w:ascii="Arial" w:hAnsi="Arial" w:cs="Times New Roman" w:hint="default"/>
        <w:color w:val="FFE600"/>
        <w:sz w:val="18"/>
      </w:rPr>
    </w:lvl>
    <w:lvl w:ilvl="2">
      <w:start w:val="1"/>
      <w:numFmt w:val="bullet"/>
      <w:lvlText w:val="►"/>
      <w:lvlJc w:val="left"/>
      <w:pPr>
        <w:tabs>
          <w:tab w:val="num" w:pos="1080"/>
        </w:tabs>
        <w:ind w:left="1080" w:hanging="360"/>
      </w:pPr>
      <w:rPr>
        <w:rFonts w:ascii="Arial" w:hAnsi="Arial" w:cs="Times New Roman" w:hint="default"/>
        <w:color w:val="FFD200"/>
        <w:sz w:val="18"/>
      </w:rPr>
    </w:lvl>
    <w:lvl w:ilvl="3">
      <w:start w:val="1"/>
      <w:numFmt w:val="bullet"/>
      <w:lvlText w:val="►"/>
      <w:lvlJc w:val="left"/>
      <w:pPr>
        <w:tabs>
          <w:tab w:val="num" w:pos="1440"/>
        </w:tabs>
        <w:ind w:left="1440" w:hanging="360"/>
      </w:pPr>
      <w:rPr>
        <w:rFonts w:ascii="Arial" w:hAnsi="Arial" w:cs="Times New Roman" w:hint="default"/>
        <w:color w:val="FFD200"/>
        <w:sz w:val="18"/>
      </w:rPr>
    </w:lvl>
    <w:lvl w:ilvl="4">
      <w:start w:val="1"/>
      <w:numFmt w:val="bullet"/>
      <w:lvlText w:val="►"/>
      <w:lvlJc w:val="left"/>
      <w:pPr>
        <w:tabs>
          <w:tab w:val="num" w:pos="1800"/>
        </w:tabs>
        <w:ind w:left="1800" w:hanging="360"/>
      </w:pPr>
      <w:rPr>
        <w:rFonts w:ascii="Arial" w:hAnsi="Arial" w:cs="Times New Roman" w:hint="default"/>
        <w:color w:val="FFD200"/>
        <w:sz w:val="18"/>
      </w:rPr>
    </w:lvl>
    <w:lvl w:ilvl="5">
      <w:start w:val="1"/>
      <w:numFmt w:val="bullet"/>
      <w:lvlText w:val="►"/>
      <w:lvlJc w:val="left"/>
      <w:pPr>
        <w:tabs>
          <w:tab w:val="num" w:pos="2160"/>
        </w:tabs>
        <w:ind w:left="2160" w:hanging="360"/>
      </w:pPr>
      <w:rPr>
        <w:rFonts w:ascii="Arial" w:hAnsi="Arial" w:cs="Times New Roman" w:hint="default"/>
        <w:color w:val="FFD200"/>
        <w:sz w:val="18"/>
      </w:rPr>
    </w:lvl>
    <w:lvl w:ilvl="6">
      <w:start w:val="1"/>
      <w:numFmt w:val="bullet"/>
      <w:lvlText w:val="►"/>
      <w:lvlJc w:val="left"/>
      <w:pPr>
        <w:tabs>
          <w:tab w:val="num" w:pos="2520"/>
        </w:tabs>
        <w:ind w:left="2520" w:hanging="360"/>
      </w:pPr>
      <w:rPr>
        <w:rFonts w:ascii="Arial" w:hAnsi="Arial" w:cs="Times New Roman" w:hint="default"/>
        <w:color w:val="FFD200"/>
        <w:sz w:val="18"/>
      </w:rPr>
    </w:lvl>
    <w:lvl w:ilvl="7">
      <w:start w:val="1"/>
      <w:numFmt w:val="bullet"/>
      <w:lvlText w:val="►"/>
      <w:lvlJc w:val="left"/>
      <w:pPr>
        <w:tabs>
          <w:tab w:val="num" w:pos="2880"/>
        </w:tabs>
        <w:ind w:left="2880" w:hanging="360"/>
      </w:pPr>
      <w:rPr>
        <w:rFonts w:ascii="Arial" w:hAnsi="Arial" w:cs="Times New Roman" w:hint="default"/>
        <w:color w:val="FFD200"/>
        <w:sz w:val="18"/>
      </w:rPr>
    </w:lvl>
    <w:lvl w:ilvl="8">
      <w:start w:val="1"/>
      <w:numFmt w:val="lowerRoman"/>
      <w:lvlText w:val="%9."/>
      <w:lvlJc w:val="left"/>
      <w:pPr>
        <w:tabs>
          <w:tab w:val="num" w:pos="3240"/>
        </w:tabs>
        <w:ind w:left="3240" w:hanging="360"/>
      </w:pPr>
      <w:rPr>
        <w:rFonts w:cs="Times New Roman"/>
      </w:rPr>
    </w:lvl>
  </w:abstractNum>
  <w:abstractNum w:abstractNumId="1">
    <w:nsid w:val="272B45B9"/>
    <w:multiLevelType w:val="hybridMultilevel"/>
    <w:tmpl w:val="D534B7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2A5645A"/>
    <w:multiLevelType w:val="hybridMultilevel"/>
    <w:tmpl w:val="46CEB7DC"/>
    <w:lvl w:ilvl="0" w:tplc="7B2A771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78"/>
    <w:rsid w:val="00000837"/>
    <w:rsid w:val="00001A2A"/>
    <w:rsid w:val="00003A78"/>
    <w:rsid w:val="000056E3"/>
    <w:rsid w:val="00007425"/>
    <w:rsid w:val="00010298"/>
    <w:rsid w:val="0001095F"/>
    <w:rsid w:val="0001264B"/>
    <w:rsid w:val="000147D1"/>
    <w:rsid w:val="000154FA"/>
    <w:rsid w:val="00022881"/>
    <w:rsid w:val="000228DD"/>
    <w:rsid w:val="00023D2C"/>
    <w:rsid w:val="0002424F"/>
    <w:rsid w:val="000268E5"/>
    <w:rsid w:val="00030261"/>
    <w:rsid w:val="00034DC8"/>
    <w:rsid w:val="00035870"/>
    <w:rsid w:val="000361AF"/>
    <w:rsid w:val="00041F84"/>
    <w:rsid w:val="00042621"/>
    <w:rsid w:val="00043E12"/>
    <w:rsid w:val="00045F70"/>
    <w:rsid w:val="00046D07"/>
    <w:rsid w:val="000509F1"/>
    <w:rsid w:val="00051201"/>
    <w:rsid w:val="00051500"/>
    <w:rsid w:val="000536B1"/>
    <w:rsid w:val="00054546"/>
    <w:rsid w:val="0006078C"/>
    <w:rsid w:val="00062E30"/>
    <w:rsid w:val="00065686"/>
    <w:rsid w:val="0006792A"/>
    <w:rsid w:val="0007108A"/>
    <w:rsid w:val="00077126"/>
    <w:rsid w:val="00080A85"/>
    <w:rsid w:val="00081C70"/>
    <w:rsid w:val="000850AE"/>
    <w:rsid w:val="00085602"/>
    <w:rsid w:val="000857C4"/>
    <w:rsid w:val="00086B7B"/>
    <w:rsid w:val="000901D5"/>
    <w:rsid w:val="00091FAB"/>
    <w:rsid w:val="00092B8C"/>
    <w:rsid w:val="00092FDA"/>
    <w:rsid w:val="0009417E"/>
    <w:rsid w:val="00094591"/>
    <w:rsid w:val="000967E8"/>
    <w:rsid w:val="000A0BA7"/>
    <w:rsid w:val="000A1B89"/>
    <w:rsid w:val="000A57C1"/>
    <w:rsid w:val="000A5927"/>
    <w:rsid w:val="000A67EA"/>
    <w:rsid w:val="000B2009"/>
    <w:rsid w:val="000B26B3"/>
    <w:rsid w:val="000B48BC"/>
    <w:rsid w:val="000C5A5C"/>
    <w:rsid w:val="000D09C7"/>
    <w:rsid w:val="000D09F3"/>
    <w:rsid w:val="000D0FD9"/>
    <w:rsid w:val="000D0FE5"/>
    <w:rsid w:val="000D17E2"/>
    <w:rsid w:val="000D1E07"/>
    <w:rsid w:val="000D36DF"/>
    <w:rsid w:val="000D68C8"/>
    <w:rsid w:val="000D6C44"/>
    <w:rsid w:val="000D75A9"/>
    <w:rsid w:val="000E2841"/>
    <w:rsid w:val="000E6728"/>
    <w:rsid w:val="000F01F3"/>
    <w:rsid w:val="000F2A92"/>
    <w:rsid w:val="000F2BCE"/>
    <w:rsid w:val="000F2C1C"/>
    <w:rsid w:val="000F5940"/>
    <w:rsid w:val="000F5C18"/>
    <w:rsid w:val="001001E3"/>
    <w:rsid w:val="00102B74"/>
    <w:rsid w:val="00103BF1"/>
    <w:rsid w:val="0010500F"/>
    <w:rsid w:val="001065C2"/>
    <w:rsid w:val="0010674B"/>
    <w:rsid w:val="00107030"/>
    <w:rsid w:val="00110803"/>
    <w:rsid w:val="00113578"/>
    <w:rsid w:val="00115539"/>
    <w:rsid w:val="00121567"/>
    <w:rsid w:val="0012452C"/>
    <w:rsid w:val="00126E97"/>
    <w:rsid w:val="00134715"/>
    <w:rsid w:val="00135620"/>
    <w:rsid w:val="0013748B"/>
    <w:rsid w:val="00137A29"/>
    <w:rsid w:val="00141AAC"/>
    <w:rsid w:val="00141C6E"/>
    <w:rsid w:val="001452B7"/>
    <w:rsid w:val="0015018D"/>
    <w:rsid w:val="001548CC"/>
    <w:rsid w:val="00155658"/>
    <w:rsid w:val="00156F55"/>
    <w:rsid w:val="0016397C"/>
    <w:rsid w:val="00166429"/>
    <w:rsid w:val="00166814"/>
    <w:rsid w:val="001673B5"/>
    <w:rsid w:val="00167FAB"/>
    <w:rsid w:val="00172512"/>
    <w:rsid w:val="00182EB2"/>
    <w:rsid w:val="001832A1"/>
    <w:rsid w:val="001839D6"/>
    <w:rsid w:val="00183A23"/>
    <w:rsid w:val="0018473E"/>
    <w:rsid w:val="00184DA2"/>
    <w:rsid w:val="00187755"/>
    <w:rsid w:val="001877FA"/>
    <w:rsid w:val="00192785"/>
    <w:rsid w:val="00192DF2"/>
    <w:rsid w:val="00194927"/>
    <w:rsid w:val="001952B8"/>
    <w:rsid w:val="001A0F36"/>
    <w:rsid w:val="001A3D11"/>
    <w:rsid w:val="001A4A70"/>
    <w:rsid w:val="001A508E"/>
    <w:rsid w:val="001A5B6E"/>
    <w:rsid w:val="001A5F42"/>
    <w:rsid w:val="001A6EAD"/>
    <w:rsid w:val="001B0D0D"/>
    <w:rsid w:val="001B1C81"/>
    <w:rsid w:val="001B3184"/>
    <w:rsid w:val="001B3809"/>
    <w:rsid w:val="001C23DB"/>
    <w:rsid w:val="001C36E3"/>
    <w:rsid w:val="001C4967"/>
    <w:rsid w:val="001C6CBD"/>
    <w:rsid w:val="001C72E0"/>
    <w:rsid w:val="001C7507"/>
    <w:rsid w:val="001D03F5"/>
    <w:rsid w:val="001D1D43"/>
    <w:rsid w:val="001D203D"/>
    <w:rsid w:val="001E0D17"/>
    <w:rsid w:val="001E1F32"/>
    <w:rsid w:val="001F1025"/>
    <w:rsid w:val="001F1A91"/>
    <w:rsid w:val="001F31ED"/>
    <w:rsid w:val="001F4CD4"/>
    <w:rsid w:val="001F71F8"/>
    <w:rsid w:val="0020118F"/>
    <w:rsid w:val="002030E1"/>
    <w:rsid w:val="00203F9B"/>
    <w:rsid w:val="00206BA9"/>
    <w:rsid w:val="002103B0"/>
    <w:rsid w:val="00214B54"/>
    <w:rsid w:val="0021561A"/>
    <w:rsid w:val="00216856"/>
    <w:rsid w:val="00221818"/>
    <w:rsid w:val="00224485"/>
    <w:rsid w:val="00224760"/>
    <w:rsid w:val="002247D6"/>
    <w:rsid w:val="00224C31"/>
    <w:rsid w:val="00225FA5"/>
    <w:rsid w:val="00230C02"/>
    <w:rsid w:val="00230D97"/>
    <w:rsid w:val="00231523"/>
    <w:rsid w:val="00232217"/>
    <w:rsid w:val="00232A59"/>
    <w:rsid w:val="00233752"/>
    <w:rsid w:val="0023396C"/>
    <w:rsid w:val="00233AC0"/>
    <w:rsid w:val="002344D1"/>
    <w:rsid w:val="00242372"/>
    <w:rsid w:val="002423F1"/>
    <w:rsid w:val="00242445"/>
    <w:rsid w:val="002438B2"/>
    <w:rsid w:val="00244CFF"/>
    <w:rsid w:val="00245628"/>
    <w:rsid w:val="00245915"/>
    <w:rsid w:val="00245994"/>
    <w:rsid w:val="00245B8E"/>
    <w:rsid w:val="00246A2A"/>
    <w:rsid w:val="00247DF2"/>
    <w:rsid w:val="00250CAB"/>
    <w:rsid w:val="00251519"/>
    <w:rsid w:val="002526E4"/>
    <w:rsid w:val="00252E97"/>
    <w:rsid w:val="0025315A"/>
    <w:rsid w:val="002568CE"/>
    <w:rsid w:val="0025734D"/>
    <w:rsid w:val="00257714"/>
    <w:rsid w:val="002615C4"/>
    <w:rsid w:val="0026185D"/>
    <w:rsid w:val="0026187C"/>
    <w:rsid w:val="002627C7"/>
    <w:rsid w:val="00263E70"/>
    <w:rsid w:val="002652E1"/>
    <w:rsid w:val="0026541A"/>
    <w:rsid w:val="00265E76"/>
    <w:rsid w:val="00267CDF"/>
    <w:rsid w:val="00270017"/>
    <w:rsid w:val="002707EF"/>
    <w:rsid w:val="002744C5"/>
    <w:rsid w:val="00281CF1"/>
    <w:rsid w:val="00283388"/>
    <w:rsid w:val="00284D0C"/>
    <w:rsid w:val="00284D72"/>
    <w:rsid w:val="00284F01"/>
    <w:rsid w:val="00292BE8"/>
    <w:rsid w:val="00296B82"/>
    <w:rsid w:val="00296DD1"/>
    <w:rsid w:val="002A0577"/>
    <w:rsid w:val="002A21AD"/>
    <w:rsid w:val="002A4D62"/>
    <w:rsid w:val="002A510A"/>
    <w:rsid w:val="002B0EAD"/>
    <w:rsid w:val="002B0F56"/>
    <w:rsid w:val="002B3B6C"/>
    <w:rsid w:val="002B78EE"/>
    <w:rsid w:val="002C1E6A"/>
    <w:rsid w:val="002C2352"/>
    <w:rsid w:val="002C4624"/>
    <w:rsid w:val="002C59A5"/>
    <w:rsid w:val="002C767F"/>
    <w:rsid w:val="002C7C20"/>
    <w:rsid w:val="002D0989"/>
    <w:rsid w:val="002D2F4B"/>
    <w:rsid w:val="002D3C53"/>
    <w:rsid w:val="002D3D4A"/>
    <w:rsid w:val="002D5601"/>
    <w:rsid w:val="002E1D67"/>
    <w:rsid w:val="002E2FB1"/>
    <w:rsid w:val="002E3AA0"/>
    <w:rsid w:val="002E4002"/>
    <w:rsid w:val="002E4AD0"/>
    <w:rsid w:val="002E6AA7"/>
    <w:rsid w:val="002F0501"/>
    <w:rsid w:val="002F21FA"/>
    <w:rsid w:val="002F27B0"/>
    <w:rsid w:val="002F3BA0"/>
    <w:rsid w:val="003022C2"/>
    <w:rsid w:val="00304219"/>
    <w:rsid w:val="003048B9"/>
    <w:rsid w:val="00305074"/>
    <w:rsid w:val="00306C36"/>
    <w:rsid w:val="00306F30"/>
    <w:rsid w:val="00307EED"/>
    <w:rsid w:val="0031173E"/>
    <w:rsid w:val="003146F9"/>
    <w:rsid w:val="0031554E"/>
    <w:rsid w:val="00316ADF"/>
    <w:rsid w:val="00320486"/>
    <w:rsid w:val="00322AEE"/>
    <w:rsid w:val="00323A27"/>
    <w:rsid w:val="00326E20"/>
    <w:rsid w:val="00326EC6"/>
    <w:rsid w:val="00330292"/>
    <w:rsid w:val="00332006"/>
    <w:rsid w:val="00334D29"/>
    <w:rsid w:val="003374EC"/>
    <w:rsid w:val="003407EC"/>
    <w:rsid w:val="00340B4A"/>
    <w:rsid w:val="0034160E"/>
    <w:rsid w:val="0034295D"/>
    <w:rsid w:val="00344722"/>
    <w:rsid w:val="0034639A"/>
    <w:rsid w:val="00346C60"/>
    <w:rsid w:val="00347AAE"/>
    <w:rsid w:val="00350F33"/>
    <w:rsid w:val="0035262A"/>
    <w:rsid w:val="00355C6F"/>
    <w:rsid w:val="00355CCA"/>
    <w:rsid w:val="003631BC"/>
    <w:rsid w:val="003633ED"/>
    <w:rsid w:val="0036390A"/>
    <w:rsid w:val="00363AA7"/>
    <w:rsid w:val="00365130"/>
    <w:rsid w:val="003659B9"/>
    <w:rsid w:val="00366036"/>
    <w:rsid w:val="003665A3"/>
    <w:rsid w:val="00366A8B"/>
    <w:rsid w:val="0036702F"/>
    <w:rsid w:val="00367F53"/>
    <w:rsid w:val="0037195D"/>
    <w:rsid w:val="00372615"/>
    <w:rsid w:val="00372683"/>
    <w:rsid w:val="00372B9F"/>
    <w:rsid w:val="00377DFB"/>
    <w:rsid w:val="00384226"/>
    <w:rsid w:val="00384BEC"/>
    <w:rsid w:val="003868F1"/>
    <w:rsid w:val="00387A59"/>
    <w:rsid w:val="00387B31"/>
    <w:rsid w:val="00391C96"/>
    <w:rsid w:val="00391D5B"/>
    <w:rsid w:val="0039445A"/>
    <w:rsid w:val="0039467D"/>
    <w:rsid w:val="00395FC8"/>
    <w:rsid w:val="00397E20"/>
    <w:rsid w:val="003A2455"/>
    <w:rsid w:val="003A268E"/>
    <w:rsid w:val="003A7FC7"/>
    <w:rsid w:val="003B2C25"/>
    <w:rsid w:val="003C2C47"/>
    <w:rsid w:val="003C4A08"/>
    <w:rsid w:val="003C4CC3"/>
    <w:rsid w:val="003C63BD"/>
    <w:rsid w:val="003C76B4"/>
    <w:rsid w:val="003D1130"/>
    <w:rsid w:val="003D1847"/>
    <w:rsid w:val="003D7018"/>
    <w:rsid w:val="003D73C1"/>
    <w:rsid w:val="003D7579"/>
    <w:rsid w:val="003E3281"/>
    <w:rsid w:val="003E3F7E"/>
    <w:rsid w:val="003E4F36"/>
    <w:rsid w:val="003E5DB0"/>
    <w:rsid w:val="003E784F"/>
    <w:rsid w:val="003F0C7D"/>
    <w:rsid w:val="003F4E93"/>
    <w:rsid w:val="00400EFF"/>
    <w:rsid w:val="00401F5B"/>
    <w:rsid w:val="00411EEA"/>
    <w:rsid w:val="004161C6"/>
    <w:rsid w:val="004204F8"/>
    <w:rsid w:val="00421CC3"/>
    <w:rsid w:val="00423118"/>
    <w:rsid w:val="00425706"/>
    <w:rsid w:val="00425CF8"/>
    <w:rsid w:val="0042690B"/>
    <w:rsid w:val="00427765"/>
    <w:rsid w:val="00432A46"/>
    <w:rsid w:val="00432F4C"/>
    <w:rsid w:val="004332A5"/>
    <w:rsid w:val="00435676"/>
    <w:rsid w:val="004358DC"/>
    <w:rsid w:val="00441BE2"/>
    <w:rsid w:val="0044202E"/>
    <w:rsid w:val="004430C1"/>
    <w:rsid w:val="00446D98"/>
    <w:rsid w:val="0044735E"/>
    <w:rsid w:val="00447AC8"/>
    <w:rsid w:val="00453028"/>
    <w:rsid w:val="00453AF9"/>
    <w:rsid w:val="00455626"/>
    <w:rsid w:val="00460B3E"/>
    <w:rsid w:val="00461FD1"/>
    <w:rsid w:val="00470F39"/>
    <w:rsid w:val="00473CE5"/>
    <w:rsid w:val="004758E4"/>
    <w:rsid w:val="00475AAC"/>
    <w:rsid w:val="00477BB9"/>
    <w:rsid w:val="00480B52"/>
    <w:rsid w:val="0048331A"/>
    <w:rsid w:val="00484998"/>
    <w:rsid w:val="004901D3"/>
    <w:rsid w:val="0049062B"/>
    <w:rsid w:val="00491253"/>
    <w:rsid w:val="004915E1"/>
    <w:rsid w:val="00492300"/>
    <w:rsid w:val="0049386F"/>
    <w:rsid w:val="00496B8A"/>
    <w:rsid w:val="004A1240"/>
    <w:rsid w:val="004A19A0"/>
    <w:rsid w:val="004A1C30"/>
    <w:rsid w:val="004A1FC8"/>
    <w:rsid w:val="004A222A"/>
    <w:rsid w:val="004A320C"/>
    <w:rsid w:val="004A70A3"/>
    <w:rsid w:val="004B2376"/>
    <w:rsid w:val="004B3540"/>
    <w:rsid w:val="004B4004"/>
    <w:rsid w:val="004B4C7E"/>
    <w:rsid w:val="004B5228"/>
    <w:rsid w:val="004B7921"/>
    <w:rsid w:val="004C094B"/>
    <w:rsid w:val="004C0D4D"/>
    <w:rsid w:val="004C0F23"/>
    <w:rsid w:val="004C2E46"/>
    <w:rsid w:val="004C5D07"/>
    <w:rsid w:val="004C6EA9"/>
    <w:rsid w:val="004C786F"/>
    <w:rsid w:val="004D567E"/>
    <w:rsid w:val="004D5C0D"/>
    <w:rsid w:val="004E0B1E"/>
    <w:rsid w:val="004E0D4D"/>
    <w:rsid w:val="004E3408"/>
    <w:rsid w:val="004E3919"/>
    <w:rsid w:val="004E7F7A"/>
    <w:rsid w:val="004F0212"/>
    <w:rsid w:val="004F4009"/>
    <w:rsid w:val="004F471C"/>
    <w:rsid w:val="004F542A"/>
    <w:rsid w:val="00500A53"/>
    <w:rsid w:val="00501F61"/>
    <w:rsid w:val="00504D93"/>
    <w:rsid w:val="00504F9B"/>
    <w:rsid w:val="00505F73"/>
    <w:rsid w:val="0050701D"/>
    <w:rsid w:val="00507AC0"/>
    <w:rsid w:val="00510869"/>
    <w:rsid w:val="00510DD2"/>
    <w:rsid w:val="00512F0E"/>
    <w:rsid w:val="0051366E"/>
    <w:rsid w:val="00516ED0"/>
    <w:rsid w:val="00520034"/>
    <w:rsid w:val="00520479"/>
    <w:rsid w:val="00520F81"/>
    <w:rsid w:val="00521505"/>
    <w:rsid w:val="005217B3"/>
    <w:rsid w:val="00522CC6"/>
    <w:rsid w:val="00524427"/>
    <w:rsid w:val="00526835"/>
    <w:rsid w:val="005325F0"/>
    <w:rsid w:val="005326D9"/>
    <w:rsid w:val="00532EF5"/>
    <w:rsid w:val="00537B57"/>
    <w:rsid w:val="005419C0"/>
    <w:rsid w:val="00542C62"/>
    <w:rsid w:val="00545A64"/>
    <w:rsid w:val="00545BFD"/>
    <w:rsid w:val="00545E3F"/>
    <w:rsid w:val="00546F23"/>
    <w:rsid w:val="005479D8"/>
    <w:rsid w:val="00547D4A"/>
    <w:rsid w:val="00547E16"/>
    <w:rsid w:val="00553080"/>
    <w:rsid w:val="005569FC"/>
    <w:rsid w:val="005613B9"/>
    <w:rsid w:val="00563449"/>
    <w:rsid w:val="00563825"/>
    <w:rsid w:val="0056394A"/>
    <w:rsid w:val="0056555F"/>
    <w:rsid w:val="0056612F"/>
    <w:rsid w:val="005661B7"/>
    <w:rsid w:val="00566F4A"/>
    <w:rsid w:val="00567C6E"/>
    <w:rsid w:val="005757D9"/>
    <w:rsid w:val="00575D2D"/>
    <w:rsid w:val="00575D51"/>
    <w:rsid w:val="0057725B"/>
    <w:rsid w:val="00577EE0"/>
    <w:rsid w:val="005813D1"/>
    <w:rsid w:val="005824E1"/>
    <w:rsid w:val="00585CE0"/>
    <w:rsid w:val="005924E0"/>
    <w:rsid w:val="005952D1"/>
    <w:rsid w:val="0059534C"/>
    <w:rsid w:val="005963EA"/>
    <w:rsid w:val="00597BE9"/>
    <w:rsid w:val="00597E7D"/>
    <w:rsid w:val="005A218F"/>
    <w:rsid w:val="005A5946"/>
    <w:rsid w:val="005A69E2"/>
    <w:rsid w:val="005B0E9F"/>
    <w:rsid w:val="005B24DD"/>
    <w:rsid w:val="005B2BFA"/>
    <w:rsid w:val="005B3936"/>
    <w:rsid w:val="005C0EF5"/>
    <w:rsid w:val="005C3D63"/>
    <w:rsid w:val="005C452D"/>
    <w:rsid w:val="005D04F9"/>
    <w:rsid w:val="005D0BF3"/>
    <w:rsid w:val="005D1E86"/>
    <w:rsid w:val="005D5C70"/>
    <w:rsid w:val="005D6916"/>
    <w:rsid w:val="005E218E"/>
    <w:rsid w:val="005E28FD"/>
    <w:rsid w:val="005E2EB7"/>
    <w:rsid w:val="005E4A11"/>
    <w:rsid w:val="005E4F6B"/>
    <w:rsid w:val="005E51C0"/>
    <w:rsid w:val="005F0686"/>
    <w:rsid w:val="005F2522"/>
    <w:rsid w:val="005F2E64"/>
    <w:rsid w:val="005F36AB"/>
    <w:rsid w:val="005F4996"/>
    <w:rsid w:val="005F5254"/>
    <w:rsid w:val="005F6342"/>
    <w:rsid w:val="005F6E35"/>
    <w:rsid w:val="00606999"/>
    <w:rsid w:val="00607939"/>
    <w:rsid w:val="00607A65"/>
    <w:rsid w:val="0061314C"/>
    <w:rsid w:val="00615C62"/>
    <w:rsid w:val="00617031"/>
    <w:rsid w:val="00617949"/>
    <w:rsid w:val="006241C1"/>
    <w:rsid w:val="00631AF0"/>
    <w:rsid w:val="006340DB"/>
    <w:rsid w:val="00640DF7"/>
    <w:rsid w:val="00641655"/>
    <w:rsid w:val="00641B7B"/>
    <w:rsid w:val="00641BF3"/>
    <w:rsid w:val="00641FEB"/>
    <w:rsid w:val="00643A78"/>
    <w:rsid w:val="0064659E"/>
    <w:rsid w:val="00653AD2"/>
    <w:rsid w:val="00671A04"/>
    <w:rsid w:val="0067634F"/>
    <w:rsid w:val="00677448"/>
    <w:rsid w:val="00677BCC"/>
    <w:rsid w:val="006868AF"/>
    <w:rsid w:val="00687967"/>
    <w:rsid w:val="006907CB"/>
    <w:rsid w:val="006923A0"/>
    <w:rsid w:val="0069405F"/>
    <w:rsid w:val="00695E28"/>
    <w:rsid w:val="00696ABE"/>
    <w:rsid w:val="00697DC2"/>
    <w:rsid w:val="006A10F8"/>
    <w:rsid w:val="006A1481"/>
    <w:rsid w:val="006A1F44"/>
    <w:rsid w:val="006A24B8"/>
    <w:rsid w:val="006A38B3"/>
    <w:rsid w:val="006A4731"/>
    <w:rsid w:val="006A709F"/>
    <w:rsid w:val="006A7588"/>
    <w:rsid w:val="006B1CDD"/>
    <w:rsid w:val="006B251C"/>
    <w:rsid w:val="006B68D5"/>
    <w:rsid w:val="006B6B04"/>
    <w:rsid w:val="006B7447"/>
    <w:rsid w:val="006C1179"/>
    <w:rsid w:val="006C1768"/>
    <w:rsid w:val="006D0777"/>
    <w:rsid w:val="006D0B4A"/>
    <w:rsid w:val="006D175F"/>
    <w:rsid w:val="006D235D"/>
    <w:rsid w:val="006D3D90"/>
    <w:rsid w:val="006D48CB"/>
    <w:rsid w:val="006D62BB"/>
    <w:rsid w:val="006E0358"/>
    <w:rsid w:val="006E0496"/>
    <w:rsid w:val="006E085C"/>
    <w:rsid w:val="006E0870"/>
    <w:rsid w:val="006E0E23"/>
    <w:rsid w:val="006E11B8"/>
    <w:rsid w:val="006E4C67"/>
    <w:rsid w:val="006E60B9"/>
    <w:rsid w:val="006E6AFF"/>
    <w:rsid w:val="006F0C3C"/>
    <w:rsid w:val="006F313F"/>
    <w:rsid w:val="006F3AF0"/>
    <w:rsid w:val="006F5755"/>
    <w:rsid w:val="006F5860"/>
    <w:rsid w:val="006F586E"/>
    <w:rsid w:val="006F5D84"/>
    <w:rsid w:val="006F6B14"/>
    <w:rsid w:val="006F7061"/>
    <w:rsid w:val="00700325"/>
    <w:rsid w:val="00706A65"/>
    <w:rsid w:val="00707B8A"/>
    <w:rsid w:val="0071029A"/>
    <w:rsid w:val="00710AC9"/>
    <w:rsid w:val="007145DC"/>
    <w:rsid w:val="00715DCB"/>
    <w:rsid w:val="00716F0B"/>
    <w:rsid w:val="007202EE"/>
    <w:rsid w:val="00720EB7"/>
    <w:rsid w:val="00723241"/>
    <w:rsid w:val="007265D7"/>
    <w:rsid w:val="00730BDB"/>
    <w:rsid w:val="00731093"/>
    <w:rsid w:val="00732965"/>
    <w:rsid w:val="0073726B"/>
    <w:rsid w:val="00737DB5"/>
    <w:rsid w:val="007409A0"/>
    <w:rsid w:val="00745DCF"/>
    <w:rsid w:val="00750F9E"/>
    <w:rsid w:val="007535AF"/>
    <w:rsid w:val="007550DC"/>
    <w:rsid w:val="00756805"/>
    <w:rsid w:val="007576BD"/>
    <w:rsid w:val="00757ADA"/>
    <w:rsid w:val="00760287"/>
    <w:rsid w:val="00762CEA"/>
    <w:rsid w:val="0076721C"/>
    <w:rsid w:val="00767C9D"/>
    <w:rsid w:val="00767F85"/>
    <w:rsid w:val="00770619"/>
    <w:rsid w:val="00770682"/>
    <w:rsid w:val="00770AF1"/>
    <w:rsid w:val="00772A8A"/>
    <w:rsid w:val="00773E82"/>
    <w:rsid w:val="00774554"/>
    <w:rsid w:val="0078062D"/>
    <w:rsid w:val="00780D99"/>
    <w:rsid w:val="00784088"/>
    <w:rsid w:val="00786A02"/>
    <w:rsid w:val="00790490"/>
    <w:rsid w:val="0079097B"/>
    <w:rsid w:val="00790A73"/>
    <w:rsid w:val="007910AE"/>
    <w:rsid w:val="007912B4"/>
    <w:rsid w:val="00792BC9"/>
    <w:rsid w:val="007931D2"/>
    <w:rsid w:val="00794651"/>
    <w:rsid w:val="00794D18"/>
    <w:rsid w:val="00795109"/>
    <w:rsid w:val="00795329"/>
    <w:rsid w:val="007955CC"/>
    <w:rsid w:val="007A0F94"/>
    <w:rsid w:val="007A1B5F"/>
    <w:rsid w:val="007A2148"/>
    <w:rsid w:val="007A2D4B"/>
    <w:rsid w:val="007A33CB"/>
    <w:rsid w:val="007A4D3B"/>
    <w:rsid w:val="007A5A76"/>
    <w:rsid w:val="007A6347"/>
    <w:rsid w:val="007B159A"/>
    <w:rsid w:val="007B40AD"/>
    <w:rsid w:val="007B423B"/>
    <w:rsid w:val="007B453F"/>
    <w:rsid w:val="007B492F"/>
    <w:rsid w:val="007B5045"/>
    <w:rsid w:val="007B5E96"/>
    <w:rsid w:val="007C08D8"/>
    <w:rsid w:val="007C0F5E"/>
    <w:rsid w:val="007C1CCE"/>
    <w:rsid w:val="007C475C"/>
    <w:rsid w:val="007C69CF"/>
    <w:rsid w:val="007C7E49"/>
    <w:rsid w:val="007D0E10"/>
    <w:rsid w:val="007D21A4"/>
    <w:rsid w:val="007D3047"/>
    <w:rsid w:val="007D383A"/>
    <w:rsid w:val="007D38CD"/>
    <w:rsid w:val="007D3CFE"/>
    <w:rsid w:val="007D447C"/>
    <w:rsid w:val="007D5D77"/>
    <w:rsid w:val="007D5F4D"/>
    <w:rsid w:val="007D7144"/>
    <w:rsid w:val="007D773E"/>
    <w:rsid w:val="007E0F62"/>
    <w:rsid w:val="007E3513"/>
    <w:rsid w:val="007E462E"/>
    <w:rsid w:val="007E4A29"/>
    <w:rsid w:val="007E58D3"/>
    <w:rsid w:val="007E5B5D"/>
    <w:rsid w:val="007E70D4"/>
    <w:rsid w:val="007E767F"/>
    <w:rsid w:val="007F029F"/>
    <w:rsid w:val="007F0C57"/>
    <w:rsid w:val="007F64E3"/>
    <w:rsid w:val="00803A86"/>
    <w:rsid w:val="00804AD2"/>
    <w:rsid w:val="00805EF9"/>
    <w:rsid w:val="00806C0A"/>
    <w:rsid w:val="0082247A"/>
    <w:rsid w:val="008227B2"/>
    <w:rsid w:val="00822838"/>
    <w:rsid w:val="00822EFB"/>
    <w:rsid w:val="00826DA9"/>
    <w:rsid w:val="0083273A"/>
    <w:rsid w:val="00834053"/>
    <w:rsid w:val="00834089"/>
    <w:rsid w:val="00834153"/>
    <w:rsid w:val="0083564E"/>
    <w:rsid w:val="0083592C"/>
    <w:rsid w:val="0083650F"/>
    <w:rsid w:val="008374E2"/>
    <w:rsid w:val="008406E6"/>
    <w:rsid w:val="0084210F"/>
    <w:rsid w:val="008421E9"/>
    <w:rsid w:val="00843D5B"/>
    <w:rsid w:val="00844694"/>
    <w:rsid w:val="00844E33"/>
    <w:rsid w:val="00846BFD"/>
    <w:rsid w:val="008501F5"/>
    <w:rsid w:val="00860747"/>
    <w:rsid w:val="00861C72"/>
    <w:rsid w:val="008649FC"/>
    <w:rsid w:val="00865672"/>
    <w:rsid w:val="008662BF"/>
    <w:rsid w:val="00866BE8"/>
    <w:rsid w:val="00867578"/>
    <w:rsid w:val="00867B54"/>
    <w:rsid w:val="00872096"/>
    <w:rsid w:val="00872BFC"/>
    <w:rsid w:val="00872C18"/>
    <w:rsid w:val="00873ADB"/>
    <w:rsid w:val="00873B45"/>
    <w:rsid w:val="008745E3"/>
    <w:rsid w:val="00874FDC"/>
    <w:rsid w:val="00875D85"/>
    <w:rsid w:val="00881885"/>
    <w:rsid w:val="00882152"/>
    <w:rsid w:val="008851D6"/>
    <w:rsid w:val="00887D9A"/>
    <w:rsid w:val="00891486"/>
    <w:rsid w:val="00892A55"/>
    <w:rsid w:val="008937EF"/>
    <w:rsid w:val="00897BB3"/>
    <w:rsid w:val="008A1082"/>
    <w:rsid w:val="008A24EF"/>
    <w:rsid w:val="008A2C2D"/>
    <w:rsid w:val="008A302F"/>
    <w:rsid w:val="008A5B29"/>
    <w:rsid w:val="008B3F54"/>
    <w:rsid w:val="008B400B"/>
    <w:rsid w:val="008B5FC2"/>
    <w:rsid w:val="008C1C88"/>
    <w:rsid w:val="008C398F"/>
    <w:rsid w:val="008C4EE3"/>
    <w:rsid w:val="008C556F"/>
    <w:rsid w:val="008D0B91"/>
    <w:rsid w:val="008D2AB0"/>
    <w:rsid w:val="008D32C5"/>
    <w:rsid w:val="008D79DD"/>
    <w:rsid w:val="008D7E46"/>
    <w:rsid w:val="008E031E"/>
    <w:rsid w:val="008E288A"/>
    <w:rsid w:val="008E43F9"/>
    <w:rsid w:val="008E7182"/>
    <w:rsid w:val="008F205F"/>
    <w:rsid w:val="008F4AE0"/>
    <w:rsid w:val="008F55A4"/>
    <w:rsid w:val="008F63D6"/>
    <w:rsid w:val="008F6835"/>
    <w:rsid w:val="008F6ED4"/>
    <w:rsid w:val="008F7060"/>
    <w:rsid w:val="0090148C"/>
    <w:rsid w:val="00901FBC"/>
    <w:rsid w:val="009022A5"/>
    <w:rsid w:val="00902CFF"/>
    <w:rsid w:val="00903A80"/>
    <w:rsid w:val="00904421"/>
    <w:rsid w:val="0091186E"/>
    <w:rsid w:val="0091206E"/>
    <w:rsid w:val="00912176"/>
    <w:rsid w:val="00912607"/>
    <w:rsid w:val="00912C1E"/>
    <w:rsid w:val="00912F54"/>
    <w:rsid w:val="00917291"/>
    <w:rsid w:val="00921434"/>
    <w:rsid w:val="009232A3"/>
    <w:rsid w:val="00923965"/>
    <w:rsid w:val="00925CEA"/>
    <w:rsid w:val="00926F7D"/>
    <w:rsid w:val="00930CE9"/>
    <w:rsid w:val="009319FB"/>
    <w:rsid w:val="009328D1"/>
    <w:rsid w:val="00932AAD"/>
    <w:rsid w:val="00936656"/>
    <w:rsid w:val="00936AC9"/>
    <w:rsid w:val="009379DE"/>
    <w:rsid w:val="00941E2A"/>
    <w:rsid w:val="00943897"/>
    <w:rsid w:val="009446E7"/>
    <w:rsid w:val="009470DD"/>
    <w:rsid w:val="00947819"/>
    <w:rsid w:val="009528D9"/>
    <w:rsid w:val="00955831"/>
    <w:rsid w:val="00955F66"/>
    <w:rsid w:val="009600DA"/>
    <w:rsid w:val="0096688F"/>
    <w:rsid w:val="009677DF"/>
    <w:rsid w:val="009701F9"/>
    <w:rsid w:val="009714DB"/>
    <w:rsid w:val="00972EFE"/>
    <w:rsid w:val="00973ED9"/>
    <w:rsid w:val="00977C11"/>
    <w:rsid w:val="00977C28"/>
    <w:rsid w:val="00977E3F"/>
    <w:rsid w:val="0098181A"/>
    <w:rsid w:val="00982BD1"/>
    <w:rsid w:val="0098418E"/>
    <w:rsid w:val="00991CB4"/>
    <w:rsid w:val="00993A6A"/>
    <w:rsid w:val="00995982"/>
    <w:rsid w:val="0099767D"/>
    <w:rsid w:val="00997A58"/>
    <w:rsid w:val="009A3813"/>
    <w:rsid w:val="009A5F7D"/>
    <w:rsid w:val="009A7BFB"/>
    <w:rsid w:val="009B223A"/>
    <w:rsid w:val="009B43CC"/>
    <w:rsid w:val="009B443E"/>
    <w:rsid w:val="009B6364"/>
    <w:rsid w:val="009C122F"/>
    <w:rsid w:val="009C21B9"/>
    <w:rsid w:val="009C4654"/>
    <w:rsid w:val="009C58B7"/>
    <w:rsid w:val="009C7A6A"/>
    <w:rsid w:val="009D3246"/>
    <w:rsid w:val="009D35BC"/>
    <w:rsid w:val="009D3E19"/>
    <w:rsid w:val="009D51AE"/>
    <w:rsid w:val="009E040E"/>
    <w:rsid w:val="009E2014"/>
    <w:rsid w:val="009E3111"/>
    <w:rsid w:val="009E4546"/>
    <w:rsid w:val="009E54B8"/>
    <w:rsid w:val="009E5F7A"/>
    <w:rsid w:val="009E7BBE"/>
    <w:rsid w:val="009F40A1"/>
    <w:rsid w:val="009F4F28"/>
    <w:rsid w:val="009F56E6"/>
    <w:rsid w:val="00A02E26"/>
    <w:rsid w:val="00A04FF2"/>
    <w:rsid w:val="00A060B9"/>
    <w:rsid w:val="00A07A14"/>
    <w:rsid w:val="00A123A6"/>
    <w:rsid w:val="00A136CA"/>
    <w:rsid w:val="00A2053A"/>
    <w:rsid w:val="00A25DA1"/>
    <w:rsid w:val="00A279DF"/>
    <w:rsid w:val="00A308A7"/>
    <w:rsid w:val="00A32ECD"/>
    <w:rsid w:val="00A35454"/>
    <w:rsid w:val="00A36FC4"/>
    <w:rsid w:val="00A3793F"/>
    <w:rsid w:val="00A43D7A"/>
    <w:rsid w:val="00A43FA9"/>
    <w:rsid w:val="00A5015E"/>
    <w:rsid w:val="00A5075B"/>
    <w:rsid w:val="00A51B97"/>
    <w:rsid w:val="00A52540"/>
    <w:rsid w:val="00A54B3C"/>
    <w:rsid w:val="00A571F5"/>
    <w:rsid w:val="00A6264D"/>
    <w:rsid w:val="00A647A1"/>
    <w:rsid w:val="00A73CC4"/>
    <w:rsid w:val="00A74054"/>
    <w:rsid w:val="00A75C7B"/>
    <w:rsid w:val="00A75CB7"/>
    <w:rsid w:val="00A761D8"/>
    <w:rsid w:val="00A76796"/>
    <w:rsid w:val="00A76CFB"/>
    <w:rsid w:val="00A8106F"/>
    <w:rsid w:val="00A827DD"/>
    <w:rsid w:val="00A838DF"/>
    <w:rsid w:val="00A8422A"/>
    <w:rsid w:val="00A866C9"/>
    <w:rsid w:val="00A86CC8"/>
    <w:rsid w:val="00A91675"/>
    <w:rsid w:val="00A93593"/>
    <w:rsid w:val="00A93956"/>
    <w:rsid w:val="00A944E3"/>
    <w:rsid w:val="00A95011"/>
    <w:rsid w:val="00AA0B21"/>
    <w:rsid w:val="00AA1154"/>
    <w:rsid w:val="00AA15DD"/>
    <w:rsid w:val="00AA572B"/>
    <w:rsid w:val="00AA7562"/>
    <w:rsid w:val="00AA787F"/>
    <w:rsid w:val="00AB3978"/>
    <w:rsid w:val="00AB42A3"/>
    <w:rsid w:val="00AB4E24"/>
    <w:rsid w:val="00AC0F97"/>
    <w:rsid w:val="00AC3130"/>
    <w:rsid w:val="00AC4928"/>
    <w:rsid w:val="00AC6636"/>
    <w:rsid w:val="00AD08F3"/>
    <w:rsid w:val="00AD10E7"/>
    <w:rsid w:val="00AD2CD1"/>
    <w:rsid w:val="00AD3057"/>
    <w:rsid w:val="00AD40C7"/>
    <w:rsid w:val="00AE2525"/>
    <w:rsid w:val="00AE43FE"/>
    <w:rsid w:val="00AE51A2"/>
    <w:rsid w:val="00AE5AC8"/>
    <w:rsid w:val="00AE6E5A"/>
    <w:rsid w:val="00AF0401"/>
    <w:rsid w:val="00AF0E47"/>
    <w:rsid w:val="00AF34F6"/>
    <w:rsid w:val="00AF3F43"/>
    <w:rsid w:val="00AF4D13"/>
    <w:rsid w:val="00AF7997"/>
    <w:rsid w:val="00B0116A"/>
    <w:rsid w:val="00B0123D"/>
    <w:rsid w:val="00B02FB5"/>
    <w:rsid w:val="00B03164"/>
    <w:rsid w:val="00B03294"/>
    <w:rsid w:val="00B05AB8"/>
    <w:rsid w:val="00B05D67"/>
    <w:rsid w:val="00B07940"/>
    <w:rsid w:val="00B10C2A"/>
    <w:rsid w:val="00B119B5"/>
    <w:rsid w:val="00B150EA"/>
    <w:rsid w:val="00B2145E"/>
    <w:rsid w:val="00B2172E"/>
    <w:rsid w:val="00B25FB7"/>
    <w:rsid w:val="00B30AA6"/>
    <w:rsid w:val="00B30E90"/>
    <w:rsid w:val="00B31B5F"/>
    <w:rsid w:val="00B32B76"/>
    <w:rsid w:val="00B337E9"/>
    <w:rsid w:val="00B33913"/>
    <w:rsid w:val="00B35759"/>
    <w:rsid w:val="00B35938"/>
    <w:rsid w:val="00B371F1"/>
    <w:rsid w:val="00B37314"/>
    <w:rsid w:val="00B40202"/>
    <w:rsid w:val="00B416AC"/>
    <w:rsid w:val="00B451E4"/>
    <w:rsid w:val="00B45A53"/>
    <w:rsid w:val="00B45DE1"/>
    <w:rsid w:val="00B46345"/>
    <w:rsid w:val="00B47735"/>
    <w:rsid w:val="00B5459E"/>
    <w:rsid w:val="00B57B0A"/>
    <w:rsid w:val="00B616A0"/>
    <w:rsid w:val="00B65529"/>
    <w:rsid w:val="00B65887"/>
    <w:rsid w:val="00B703D1"/>
    <w:rsid w:val="00B71EA0"/>
    <w:rsid w:val="00B72915"/>
    <w:rsid w:val="00B73FA4"/>
    <w:rsid w:val="00B77119"/>
    <w:rsid w:val="00B776B4"/>
    <w:rsid w:val="00B80491"/>
    <w:rsid w:val="00B80782"/>
    <w:rsid w:val="00B82317"/>
    <w:rsid w:val="00B825E8"/>
    <w:rsid w:val="00B82C7F"/>
    <w:rsid w:val="00B82DDD"/>
    <w:rsid w:val="00B879D5"/>
    <w:rsid w:val="00B90020"/>
    <w:rsid w:val="00B93A3B"/>
    <w:rsid w:val="00B9562F"/>
    <w:rsid w:val="00B96D78"/>
    <w:rsid w:val="00B970FA"/>
    <w:rsid w:val="00B9789C"/>
    <w:rsid w:val="00B97D47"/>
    <w:rsid w:val="00BA18B2"/>
    <w:rsid w:val="00BA1CE0"/>
    <w:rsid w:val="00BA5752"/>
    <w:rsid w:val="00BA60A6"/>
    <w:rsid w:val="00BB0EEB"/>
    <w:rsid w:val="00BB133B"/>
    <w:rsid w:val="00BB3E90"/>
    <w:rsid w:val="00BB4413"/>
    <w:rsid w:val="00BB5AD3"/>
    <w:rsid w:val="00BB7756"/>
    <w:rsid w:val="00BB7A13"/>
    <w:rsid w:val="00BC26D3"/>
    <w:rsid w:val="00BC37BB"/>
    <w:rsid w:val="00BC3A50"/>
    <w:rsid w:val="00BD0157"/>
    <w:rsid w:val="00BD3892"/>
    <w:rsid w:val="00BD3BF3"/>
    <w:rsid w:val="00BD4A08"/>
    <w:rsid w:val="00BD74E0"/>
    <w:rsid w:val="00BD7C9C"/>
    <w:rsid w:val="00BE1038"/>
    <w:rsid w:val="00BE37A9"/>
    <w:rsid w:val="00BE744D"/>
    <w:rsid w:val="00BF0F04"/>
    <w:rsid w:val="00BF30C9"/>
    <w:rsid w:val="00BF4F5B"/>
    <w:rsid w:val="00BF6929"/>
    <w:rsid w:val="00BF6D1B"/>
    <w:rsid w:val="00BF730A"/>
    <w:rsid w:val="00C01211"/>
    <w:rsid w:val="00C05591"/>
    <w:rsid w:val="00C05E3B"/>
    <w:rsid w:val="00C06506"/>
    <w:rsid w:val="00C13A77"/>
    <w:rsid w:val="00C14834"/>
    <w:rsid w:val="00C152E5"/>
    <w:rsid w:val="00C155A3"/>
    <w:rsid w:val="00C25050"/>
    <w:rsid w:val="00C26C2E"/>
    <w:rsid w:val="00C27C2C"/>
    <w:rsid w:val="00C311CB"/>
    <w:rsid w:val="00C31ABB"/>
    <w:rsid w:val="00C32B1E"/>
    <w:rsid w:val="00C34290"/>
    <w:rsid w:val="00C35EC7"/>
    <w:rsid w:val="00C36E1A"/>
    <w:rsid w:val="00C4070B"/>
    <w:rsid w:val="00C41FB4"/>
    <w:rsid w:val="00C42155"/>
    <w:rsid w:val="00C421E7"/>
    <w:rsid w:val="00C45592"/>
    <w:rsid w:val="00C465A5"/>
    <w:rsid w:val="00C506C4"/>
    <w:rsid w:val="00C50810"/>
    <w:rsid w:val="00C51654"/>
    <w:rsid w:val="00C5457B"/>
    <w:rsid w:val="00C63FA7"/>
    <w:rsid w:val="00C64D15"/>
    <w:rsid w:val="00C65AE4"/>
    <w:rsid w:val="00C65BE4"/>
    <w:rsid w:val="00C671E7"/>
    <w:rsid w:val="00C67967"/>
    <w:rsid w:val="00C73A6E"/>
    <w:rsid w:val="00C7429A"/>
    <w:rsid w:val="00C778FB"/>
    <w:rsid w:val="00C824DC"/>
    <w:rsid w:val="00C82B22"/>
    <w:rsid w:val="00C82E0E"/>
    <w:rsid w:val="00C857E1"/>
    <w:rsid w:val="00C90FE6"/>
    <w:rsid w:val="00C9105F"/>
    <w:rsid w:val="00C930A2"/>
    <w:rsid w:val="00C9406F"/>
    <w:rsid w:val="00C940CA"/>
    <w:rsid w:val="00CA3520"/>
    <w:rsid w:val="00CA36A5"/>
    <w:rsid w:val="00CA4F5D"/>
    <w:rsid w:val="00CA537A"/>
    <w:rsid w:val="00CA5968"/>
    <w:rsid w:val="00CA5D79"/>
    <w:rsid w:val="00CA608E"/>
    <w:rsid w:val="00CA6965"/>
    <w:rsid w:val="00CA779C"/>
    <w:rsid w:val="00CB70D6"/>
    <w:rsid w:val="00CC3D5D"/>
    <w:rsid w:val="00CC5B19"/>
    <w:rsid w:val="00CC6EC1"/>
    <w:rsid w:val="00CD04C1"/>
    <w:rsid w:val="00CD1D56"/>
    <w:rsid w:val="00CD55B4"/>
    <w:rsid w:val="00CE4027"/>
    <w:rsid w:val="00CE4968"/>
    <w:rsid w:val="00CE6D7E"/>
    <w:rsid w:val="00CF07BD"/>
    <w:rsid w:val="00CF0B80"/>
    <w:rsid w:val="00CF233A"/>
    <w:rsid w:val="00D005D6"/>
    <w:rsid w:val="00D05E76"/>
    <w:rsid w:val="00D06143"/>
    <w:rsid w:val="00D15697"/>
    <w:rsid w:val="00D16D0F"/>
    <w:rsid w:val="00D17A0D"/>
    <w:rsid w:val="00D20EB3"/>
    <w:rsid w:val="00D215AC"/>
    <w:rsid w:val="00D21B0D"/>
    <w:rsid w:val="00D2341A"/>
    <w:rsid w:val="00D24358"/>
    <w:rsid w:val="00D25255"/>
    <w:rsid w:val="00D25A45"/>
    <w:rsid w:val="00D266C3"/>
    <w:rsid w:val="00D3147B"/>
    <w:rsid w:val="00D331BF"/>
    <w:rsid w:val="00D35C15"/>
    <w:rsid w:val="00D40F70"/>
    <w:rsid w:val="00D43021"/>
    <w:rsid w:val="00D43552"/>
    <w:rsid w:val="00D4528A"/>
    <w:rsid w:val="00D5161A"/>
    <w:rsid w:val="00D55099"/>
    <w:rsid w:val="00D60519"/>
    <w:rsid w:val="00D61383"/>
    <w:rsid w:val="00D638DD"/>
    <w:rsid w:val="00D66ADD"/>
    <w:rsid w:val="00D66C31"/>
    <w:rsid w:val="00D7046E"/>
    <w:rsid w:val="00D72E6C"/>
    <w:rsid w:val="00D74318"/>
    <w:rsid w:val="00D743D7"/>
    <w:rsid w:val="00D75366"/>
    <w:rsid w:val="00D75AF9"/>
    <w:rsid w:val="00D75BF9"/>
    <w:rsid w:val="00D762A8"/>
    <w:rsid w:val="00D82FBF"/>
    <w:rsid w:val="00D8306F"/>
    <w:rsid w:val="00D83832"/>
    <w:rsid w:val="00D8405F"/>
    <w:rsid w:val="00D843E8"/>
    <w:rsid w:val="00D84FA1"/>
    <w:rsid w:val="00D91641"/>
    <w:rsid w:val="00D916C8"/>
    <w:rsid w:val="00D91D0F"/>
    <w:rsid w:val="00D92556"/>
    <w:rsid w:val="00D95D1E"/>
    <w:rsid w:val="00D95E70"/>
    <w:rsid w:val="00DA00B3"/>
    <w:rsid w:val="00DA14D4"/>
    <w:rsid w:val="00DA41A9"/>
    <w:rsid w:val="00DA659B"/>
    <w:rsid w:val="00DA7D4C"/>
    <w:rsid w:val="00DB0A94"/>
    <w:rsid w:val="00DB5C18"/>
    <w:rsid w:val="00DB71CC"/>
    <w:rsid w:val="00DB7787"/>
    <w:rsid w:val="00DC05A5"/>
    <w:rsid w:val="00DC12DE"/>
    <w:rsid w:val="00DC2A70"/>
    <w:rsid w:val="00DC3313"/>
    <w:rsid w:val="00DC5111"/>
    <w:rsid w:val="00DC568C"/>
    <w:rsid w:val="00DD393B"/>
    <w:rsid w:val="00DD3E38"/>
    <w:rsid w:val="00DE1569"/>
    <w:rsid w:val="00DE1E31"/>
    <w:rsid w:val="00DE1F70"/>
    <w:rsid w:val="00DE5CE6"/>
    <w:rsid w:val="00DE686D"/>
    <w:rsid w:val="00DF047D"/>
    <w:rsid w:val="00DF07BE"/>
    <w:rsid w:val="00DF0FD9"/>
    <w:rsid w:val="00DF1B45"/>
    <w:rsid w:val="00DF1F4E"/>
    <w:rsid w:val="00DF3361"/>
    <w:rsid w:val="00DF4083"/>
    <w:rsid w:val="00DF7D13"/>
    <w:rsid w:val="00E00AB7"/>
    <w:rsid w:val="00E01523"/>
    <w:rsid w:val="00E01FD4"/>
    <w:rsid w:val="00E02382"/>
    <w:rsid w:val="00E03FCF"/>
    <w:rsid w:val="00E0588C"/>
    <w:rsid w:val="00E1043B"/>
    <w:rsid w:val="00E10EEC"/>
    <w:rsid w:val="00E117D0"/>
    <w:rsid w:val="00E1577D"/>
    <w:rsid w:val="00E16B93"/>
    <w:rsid w:val="00E17636"/>
    <w:rsid w:val="00E202BC"/>
    <w:rsid w:val="00E230E9"/>
    <w:rsid w:val="00E25104"/>
    <w:rsid w:val="00E301DB"/>
    <w:rsid w:val="00E3322A"/>
    <w:rsid w:val="00E33E17"/>
    <w:rsid w:val="00E34502"/>
    <w:rsid w:val="00E3610A"/>
    <w:rsid w:val="00E36483"/>
    <w:rsid w:val="00E409D9"/>
    <w:rsid w:val="00E40D1E"/>
    <w:rsid w:val="00E40F04"/>
    <w:rsid w:val="00E4104A"/>
    <w:rsid w:val="00E42BCD"/>
    <w:rsid w:val="00E4498C"/>
    <w:rsid w:val="00E46B3E"/>
    <w:rsid w:val="00E50F1C"/>
    <w:rsid w:val="00E51777"/>
    <w:rsid w:val="00E51DB2"/>
    <w:rsid w:val="00E52CE1"/>
    <w:rsid w:val="00E53B97"/>
    <w:rsid w:val="00E547A0"/>
    <w:rsid w:val="00E55C58"/>
    <w:rsid w:val="00E572ED"/>
    <w:rsid w:val="00E6076C"/>
    <w:rsid w:val="00E65067"/>
    <w:rsid w:val="00E670F4"/>
    <w:rsid w:val="00E67BE9"/>
    <w:rsid w:val="00E70B9B"/>
    <w:rsid w:val="00E759CD"/>
    <w:rsid w:val="00E75A57"/>
    <w:rsid w:val="00E75CAE"/>
    <w:rsid w:val="00E770D1"/>
    <w:rsid w:val="00E800EF"/>
    <w:rsid w:val="00E80FED"/>
    <w:rsid w:val="00E817BA"/>
    <w:rsid w:val="00E829D1"/>
    <w:rsid w:val="00E86692"/>
    <w:rsid w:val="00E91FBF"/>
    <w:rsid w:val="00E92C97"/>
    <w:rsid w:val="00E93268"/>
    <w:rsid w:val="00E938A5"/>
    <w:rsid w:val="00E971A8"/>
    <w:rsid w:val="00EA1D1A"/>
    <w:rsid w:val="00EA6F3A"/>
    <w:rsid w:val="00EB228D"/>
    <w:rsid w:val="00EB2BAA"/>
    <w:rsid w:val="00EC0F39"/>
    <w:rsid w:val="00EC104C"/>
    <w:rsid w:val="00EC3E34"/>
    <w:rsid w:val="00EC3F8D"/>
    <w:rsid w:val="00EC7CB3"/>
    <w:rsid w:val="00ED2214"/>
    <w:rsid w:val="00ED284F"/>
    <w:rsid w:val="00ED4AE4"/>
    <w:rsid w:val="00ED55CE"/>
    <w:rsid w:val="00ED5C9B"/>
    <w:rsid w:val="00EE098A"/>
    <w:rsid w:val="00EE2174"/>
    <w:rsid w:val="00EE36F3"/>
    <w:rsid w:val="00EE3ECD"/>
    <w:rsid w:val="00EE47F1"/>
    <w:rsid w:val="00EE4F36"/>
    <w:rsid w:val="00EF0078"/>
    <w:rsid w:val="00EF1B4A"/>
    <w:rsid w:val="00EF230D"/>
    <w:rsid w:val="00EF36EF"/>
    <w:rsid w:val="00EF4581"/>
    <w:rsid w:val="00F01213"/>
    <w:rsid w:val="00F07E32"/>
    <w:rsid w:val="00F14171"/>
    <w:rsid w:val="00F173C7"/>
    <w:rsid w:val="00F17DB0"/>
    <w:rsid w:val="00F17DE3"/>
    <w:rsid w:val="00F209E7"/>
    <w:rsid w:val="00F20D1E"/>
    <w:rsid w:val="00F23862"/>
    <w:rsid w:val="00F23FD0"/>
    <w:rsid w:val="00F25C67"/>
    <w:rsid w:val="00F275A4"/>
    <w:rsid w:val="00F30781"/>
    <w:rsid w:val="00F31235"/>
    <w:rsid w:val="00F31388"/>
    <w:rsid w:val="00F33416"/>
    <w:rsid w:val="00F33D2E"/>
    <w:rsid w:val="00F3460E"/>
    <w:rsid w:val="00F34C1F"/>
    <w:rsid w:val="00F406D5"/>
    <w:rsid w:val="00F41312"/>
    <w:rsid w:val="00F45C03"/>
    <w:rsid w:val="00F468F1"/>
    <w:rsid w:val="00F47116"/>
    <w:rsid w:val="00F500D7"/>
    <w:rsid w:val="00F50134"/>
    <w:rsid w:val="00F50D49"/>
    <w:rsid w:val="00F50FFF"/>
    <w:rsid w:val="00F52E03"/>
    <w:rsid w:val="00F5301B"/>
    <w:rsid w:val="00F54B9C"/>
    <w:rsid w:val="00F5543A"/>
    <w:rsid w:val="00F578F6"/>
    <w:rsid w:val="00F63EF3"/>
    <w:rsid w:val="00F64386"/>
    <w:rsid w:val="00F65BDA"/>
    <w:rsid w:val="00F66553"/>
    <w:rsid w:val="00F67A8E"/>
    <w:rsid w:val="00F7175C"/>
    <w:rsid w:val="00F7248E"/>
    <w:rsid w:val="00F738FB"/>
    <w:rsid w:val="00F73DFD"/>
    <w:rsid w:val="00F7436C"/>
    <w:rsid w:val="00F744E0"/>
    <w:rsid w:val="00F80C72"/>
    <w:rsid w:val="00F82FE3"/>
    <w:rsid w:val="00F834F0"/>
    <w:rsid w:val="00F8464D"/>
    <w:rsid w:val="00F84AF5"/>
    <w:rsid w:val="00F940AE"/>
    <w:rsid w:val="00F949D2"/>
    <w:rsid w:val="00F95531"/>
    <w:rsid w:val="00F95DC8"/>
    <w:rsid w:val="00FA0538"/>
    <w:rsid w:val="00FA47C2"/>
    <w:rsid w:val="00FB17FC"/>
    <w:rsid w:val="00FB1B21"/>
    <w:rsid w:val="00FB6345"/>
    <w:rsid w:val="00FC1927"/>
    <w:rsid w:val="00FC437D"/>
    <w:rsid w:val="00FC4416"/>
    <w:rsid w:val="00FC510A"/>
    <w:rsid w:val="00FC5533"/>
    <w:rsid w:val="00FC6040"/>
    <w:rsid w:val="00FC6556"/>
    <w:rsid w:val="00FC70FC"/>
    <w:rsid w:val="00FC775B"/>
    <w:rsid w:val="00FC7CE6"/>
    <w:rsid w:val="00FD12B0"/>
    <w:rsid w:val="00FD15F1"/>
    <w:rsid w:val="00FD18E5"/>
    <w:rsid w:val="00FD48C0"/>
    <w:rsid w:val="00FD5F41"/>
    <w:rsid w:val="00FD6862"/>
    <w:rsid w:val="00FD6986"/>
    <w:rsid w:val="00FE03FF"/>
    <w:rsid w:val="00FE0F3B"/>
    <w:rsid w:val="00FE196B"/>
    <w:rsid w:val="00FE2170"/>
    <w:rsid w:val="00FE254F"/>
    <w:rsid w:val="00FE2E3F"/>
    <w:rsid w:val="00FE538F"/>
    <w:rsid w:val="00FE56DB"/>
    <w:rsid w:val="00FE6C5A"/>
    <w:rsid w:val="00FF2C67"/>
    <w:rsid w:val="00FF5692"/>
    <w:rsid w:val="00FF60E6"/>
    <w:rsid w:val="00FF7E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9DCB4"/>
  <w15:chartTrackingRefBased/>
  <w15:docId w15:val="{5EA37AE6-8186-41B9-82D0-64218DF6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877FA"/>
    <w:pPr>
      <w:jc w:val="both"/>
    </w:pPr>
    <w:rPr>
      <w:sz w:val="24"/>
      <w:szCs w:val="22"/>
      <w:lang w:eastAsia="en-US"/>
    </w:rPr>
  </w:style>
  <w:style w:type="paragraph" w:styleId="Heading1">
    <w:name w:val="heading 1"/>
    <w:basedOn w:val="Normal"/>
    <w:next w:val="Normal"/>
    <w:link w:val="Heading1Char"/>
    <w:uiPriority w:val="9"/>
    <w:qFormat/>
    <w:rsid w:val="00E00AB7"/>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7202EE"/>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link w:val="Heading3Char"/>
    <w:qFormat/>
    <w:rsid w:val="004E7F7A"/>
    <w:pPr>
      <w:spacing w:before="100" w:beforeAutospacing="1" w:after="100" w:afterAutospacing="1"/>
      <w:jc w:val="left"/>
      <w:outlineLvl w:val="2"/>
    </w:pPr>
    <w:rPr>
      <w:rFonts w:eastAsia="SimSun"/>
      <w:b/>
      <w:bCs/>
      <w:noProof/>
      <w:sz w:val="27"/>
      <w:szCs w:val="27"/>
      <w:lang w:eastAsia="zh-CN"/>
    </w:rPr>
  </w:style>
  <w:style w:type="paragraph" w:styleId="Heading4">
    <w:name w:val="heading 4"/>
    <w:basedOn w:val="Normal"/>
    <w:link w:val="Heading4Char"/>
    <w:uiPriority w:val="9"/>
    <w:qFormat/>
    <w:rsid w:val="005C452D"/>
    <w:pPr>
      <w:spacing w:before="100" w:beforeAutospacing="1" w:after="100" w:afterAutospacing="1"/>
      <w:jc w:val="left"/>
      <w:outlineLvl w:val="3"/>
    </w:pPr>
    <w:rPr>
      <w:rFonts w:eastAsia="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00AB7"/>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7202EE"/>
    <w:rPr>
      <w:rFonts w:ascii="Calibri Light" w:eastAsia="Times New Roman" w:hAnsi="Calibri Light" w:cs="Times New Roman"/>
      <w:color w:val="2E74B5"/>
      <w:sz w:val="26"/>
      <w:szCs w:val="26"/>
    </w:rPr>
  </w:style>
  <w:style w:type="character" w:customStyle="1" w:styleId="Heading3Char">
    <w:name w:val="Heading 3 Char"/>
    <w:link w:val="Heading3"/>
    <w:rsid w:val="004E7F7A"/>
    <w:rPr>
      <w:rFonts w:eastAsia="SimSun"/>
      <w:b/>
      <w:bCs/>
      <w:noProof/>
      <w:sz w:val="27"/>
      <w:szCs w:val="27"/>
      <w:lang w:eastAsia="zh-CN"/>
    </w:rPr>
  </w:style>
  <w:style w:type="character" w:customStyle="1" w:styleId="Heading4Char">
    <w:name w:val="Heading 4 Char"/>
    <w:link w:val="Heading4"/>
    <w:uiPriority w:val="9"/>
    <w:rsid w:val="005C452D"/>
    <w:rPr>
      <w:rFonts w:eastAsia="Times New Roman"/>
      <w:b/>
      <w:bCs/>
      <w:szCs w:val="24"/>
      <w:lang w:eastAsia="lv-LV"/>
    </w:rPr>
  </w:style>
  <w:style w:type="paragraph" w:customStyle="1" w:styleId="doc-ti">
    <w:name w:val="doc-ti"/>
    <w:basedOn w:val="Normal"/>
    <w:rsid w:val="00B96D78"/>
    <w:pPr>
      <w:spacing w:before="100" w:beforeAutospacing="1" w:after="100" w:afterAutospacing="1"/>
      <w:jc w:val="left"/>
    </w:pPr>
    <w:rPr>
      <w:rFonts w:eastAsia="Times New Roman"/>
      <w:szCs w:val="24"/>
      <w:lang w:val="ru-RU" w:eastAsia="ru-RU"/>
    </w:rPr>
  </w:style>
  <w:style w:type="paragraph" w:customStyle="1" w:styleId="Normal1">
    <w:name w:val="Normal1"/>
    <w:basedOn w:val="Normal"/>
    <w:rsid w:val="00B96D78"/>
    <w:pPr>
      <w:spacing w:before="100" w:beforeAutospacing="1" w:after="100" w:afterAutospacing="1"/>
      <w:jc w:val="left"/>
    </w:pPr>
    <w:rPr>
      <w:rFonts w:eastAsia="Times New Roman"/>
      <w:szCs w:val="24"/>
      <w:lang w:val="ru-RU" w:eastAsia="ru-RU"/>
    </w:rPr>
  </w:style>
  <w:style w:type="character" w:styleId="Hyperlink">
    <w:name w:val="Hyperlink"/>
    <w:uiPriority w:val="99"/>
    <w:unhideWhenUsed/>
    <w:rsid w:val="00B96D78"/>
    <w:rPr>
      <w:color w:val="0000FF"/>
      <w:u w:val="single"/>
    </w:rPr>
  </w:style>
  <w:style w:type="character" w:customStyle="1" w:styleId="super">
    <w:name w:val="super"/>
    <w:basedOn w:val="DefaultParagraphFont"/>
    <w:rsid w:val="00B96D78"/>
  </w:style>
  <w:style w:type="character" w:customStyle="1" w:styleId="apple-converted-space">
    <w:name w:val="apple-converted-space"/>
    <w:basedOn w:val="DefaultParagraphFont"/>
    <w:rsid w:val="00B96D78"/>
  </w:style>
  <w:style w:type="paragraph" w:customStyle="1" w:styleId="ti-art">
    <w:name w:val="ti-art"/>
    <w:basedOn w:val="Normal"/>
    <w:rsid w:val="00B96D78"/>
    <w:pPr>
      <w:spacing w:before="100" w:beforeAutospacing="1" w:after="100" w:afterAutospacing="1"/>
      <w:jc w:val="left"/>
    </w:pPr>
    <w:rPr>
      <w:rFonts w:eastAsia="Times New Roman"/>
      <w:szCs w:val="24"/>
      <w:lang w:val="ru-RU" w:eastAsia="ru-RU"/>
    </w:rPr>
  </w:style>
  <w:style w:type="paragraph" w:customStyle="1" w:styleId="sti-art">
    <w:name w:val="sti-art"/>
    <w:basedOn w:val="Normal"/>
    <w:rsid w:val="00B96D78"/>
    <w:pPr>
      <w:spacing w:before="100" w:beforeAutospacing="1" w:after="100" w:afterAutospacing="1"/>
      <w:jc w:val="left"/>
    </w:pPr>
    <w:rPr>
      <w:rFonts w:eastAsia="Times New Roman"/>
      <w:szCs w:val="24"/>
      <w:lang w:val="ru-RU" w:eastAsia="ru-RU"/>
    </w:rPr>
  </w:style>
  <w:style w:type="character" w:customStyle="1" w:styleId="italic">
    <w:name w:val="italic"/>
    <w:basedOn w:val="DefaultParagraphFont"/>
    <w:rsid w:val="00B96D78"/>
  </w:style>
  <w:style w:type="paragraph" w:customStyle="1" w:styleId="tv213">
    <w:name w:val="tv213"/>
    <w:basedOn w:val="Normal"/>
    <w:rsid w:val="00B96D78"/>
    <w:pPr>
      <w:spacing w:before="100" w:beforeAutospacing="1" w:after="100" w:afterAutospacing="1"/>
      <w:jc w:val="left"/>
    </w:pPr>
    <w:rPr>
      <w:rFonts w:eastAsia="Times New Roman"/>
      <w:szCs w:val="24"/>
      <w:lang w:val="ru-RU" w:eastAsia="ru-RU"/>
    </w:rPr>
  </w:style>
  <w:style w:type="paragraph" w:customStyle="1" w:styleId="labojumupamats">
    <w:name w:val="labojumu_pamats"/>
    <w:basedOn w:val="Normal"/>
    <w:rsid w:val="00B96D78"/>
    <w:pPr>
      <w:spacing w:before="100" w:beforeAutospacing="1" w:after="100" w:afterAutospacing="1"/>
      <w:jc w:val="left"/>
    </w:pPr>
    <w:rPr>
      <w:rFonts w:eastAsia="Times New Roman"/>
      <w:szCs w:val="24"/>
      <w:lang w:val="ru-RU" w:eastAsia="ru-RU"/>
    </w:rPr>
  </w:style>
  <w:style w:type="paragraph" w:customStyle="1" w:styleId="tvhtml">
    <w:name w:val="tv_html"/>
    <w:basedOn w:val="Normal"/>
    <w:rsid w:val="00B96D78"/>
    <w:pPr>
      <w:spacing w:before="100" w:beforeAutospacing="1" w:after="100" w:afterAutospacing="1"/>
      <w:jc w:val="left"/>
    </w:pPr>
    <w:rPr>
      <w:rFonts w:eastAsia="Times New Roman"/>
      <w:szCs w:val="24"/>
      <w:lang w:val="ru-RU" w:eastAsia="ru-RU"/>
    </w:rPr>
  </w:style>
  <w:style w:type="character" w:customStyle="1" w:styleId="tvhtml1">
    <w:name w:val="tv_html1"/>
    <w:basedOn w:val="DefaultParagraphFont"/>
    <w:rsid w:val="00B96D78"/>
  </w:style>
  <w:style w:type="paragraph" w:styleId="NormalWeb">
    <w:name w:val="Normal (Web)"/>
    <w:basedOn w:val="Normal"/>
    <w:uiPriority w:val="99"/>
    <w:rsid w:val="004E7F7A"/>
    <w:pPr>
      <w:spacing w:before="75" w:after="75"/>
      <w:jc w:val="left"/>
    </w:pPr>
    <w:rPr>
      <w:rFonts w:eastAsia="SimSun"/>
      <w:noProof/>
      <w:szCs w:val="24"/>
      <w:lang w:eastAsia="zh-CN"/>
    </w:rPr>
  </w:style>
  <w:style w:type="paragraph" w:customStyle="1" w:styleId="naisf">
    <w:name w:val="naisf"/>
    <w:basedOn w:val="Normal"/>
    <w:rsid w:val="004E7F7A"/>
    <w:pPr>
      <w:spacing w:before="75" w:after="75"/>
      <w:ind w:firstLine="375"/>
    </w:pPr>
    <w:rPr>
      <w:rFonts w:eastAsia="SimSun"/>
      <w:noProof/>
      <w:szCs w:val="24"/>
      <w:lang w:eastAsia="zh-CN"/>
    </w:rPr>
  </w:style>
  <w:style w:type="paragraph" w:customStyle="1" w:styleId="naispant">
    <w:name w:val="naispant"/>
    <w:basedOn w:val="Normal"/>
    <w:rsid w:val="004E7F7A"/>
    <w:pPr>
      <w:spacing w:before="75" w:after="75"/>
      <w:ind w:left="375" w:firstLine="375"/>
    </w:pPr>
    <w:rPr>
      <w:rFonts w:eastAsia="SimSun"/>
      <w:b/>
      <w:bCs/>
      <w:noProof/>
      <w:szCs w:val="24"/>
      <w:lang w:eastAsia="zh-CN"/>
    </w:rPr>
  </w:style>
  <w:style w:type="character" w:styleId="Strong">
    <w:name w:val="Strong"/>
    <w:uiPriority w:val="22"/>
    <w:qFormat/>
    <w:rsid w:val="004E7F7A"/>
    <w:rPr>
      <w:b/>
      <w:bCs/>
    </w:rPr>
  </w:style>
  <w:style w:type="paragraph" w:styleId="Header">
    <w:name w:val="header"/>
    <w:basedOn w:val="Normal"/>
    <w:link w:val="HeaderChar"/>
    <w:uiPriority w:val="99"/>
    <w:rsid w:val="004E7F7A"/>
    <w:pPr>
      <w:tabs>
        <w:tab w:val="center" w:pos="4153"/>
        <w:tab w:val="right" w:pos="8306"/>
      </w:tabs>
      <w:jc w:val="left"/>
    </w:pPr>
    <w:rPr>
      <w:rFonts w:eastAsia="SimSun"/>
      <w:noProof/>
      <w:szCs w:val="24"/>
      <w:lang w:eastAsia="zh-CN"/>
    </w:rPr>
  </w:style>
  <w:style w:type="character" w:customStyle="1" w:styleId="HeaderChar">
    <w:name w:val="Header Char"/>
    <w:link w:val="Header"/>
    <w:uiPriority w:val="99"/>
    <w:rsid w:val="004E7F7A"/>
    <w:rPr>
      <w:rFonts w:eastAsia="SimSun"/>
      <w:noProof/>
      <w:szCs w:val="24"/>
      <w:lang w:eastAsia="zh-CN"/>
    </w:rPr>
  </w:style>
  <w:style w:type="character" w:styleId="PageNumber">
    <w:name w:val="page number"/>
    <w:basedOn w:val="DefaultParagraphFont"/>
    <w:rsid w:val="004E7F7A"/>
  </w:style>
  <w:style w:type="paragraph" w:styleId="Footer">
    <w:name w:val="footer"/>
    <w:basedOn w:val="Normal"/>
    <w:link w:val="FooterChar"/>
    <w:uiPriority w:val="99"/>
    <w:rsid w:val="004E7F7A"/>
    <w:pPr>
      <w:tabs>
        <w:tab w:val="center" w:pos="4153"/>
        <w:tab w:val="right" w:pos="8306"/>
      </w:tabs>
      <w:jc w:val="left"/>
    </w:pPr>
    <w:rPr>
      <w:rFonts w:eastAsia="SimSun"/>
      <w:noProof/>
      <w:szCs w:val="24"/>
      <w:lang w:eastAsia="zh-CN"/>
    </w:rPr>
  </w:style>
  <w:style w:type="character" w:customStyle="1" w:styleId="FooterChar">
    <w:name w:val="Footer Char"/>
    <w:link w:val="Footer"/>
    <w:uiPriority w:val="99"/>
    <w:rsid w:val="004E7F7A"/>
    <w:rPr>
      <w:rFonts w:eastAsia="SimSun"/>
      <w:noProof/>
      <w:szCs w:val="24"/>
      <w:lang w:eastAsia="zh-CN"/>
    </w:rPr>
  </w:style>
  <w:style w:type="paragraph" w:customStyle="1" w:styleId="naiskr">
    <w:name w:val="naiskr"/>
    <w:basedOn w:val="Normal"/>
    <w:rsid w:val="004E7F7A"/>
    <w:pPr>
      <w:spacing w:before="75" w:after="75"/>
      <w:jc w:val="left"/>
    </w:pPr>
    <w:rPr>
      <w:rFonts w:eastAsia="Times New Roman"/>
      <w:szCs w:val="24"/>
      <w:lang w:eastAsia="lv-LV"/>
    </w:rPr>
  </w:style>
  <w:style w:type="paragraph" w:styleId="PlainText">
    <w:name w:val="Plain Text"/>
    <w:basedOn w:val="Normal"/>
    <w:link w:val="PlainTextChar"/>
    <w:rsid w:val="004E7F7A"/>
    <w:pPr>
      <w:jc w:val="left"/>
    </w:pPr>
    <w:rPr>
      <w:rFonts w:ascii="Courier New" w:eastAsia="Times New Roman" w:hAnsi="Courier New" w:cs="Courier New"/>
      <w:sz w:val="20"/>
      <w:szCs w:val="20"/>
      <w:lang w:eastAsia="lv-LV"/>
    </w:rPr>
  </w:style>
  <w:style w:type="character" w:customStyle="1" w:styleId="PlainTextChar">
    <w:name w:val="Plain Text Char"/>
    <w:link w:val="PlainText"/>
    <w:rsid w:val="004E7F7A"/>
    <w:rPr>
      <w:rFonts w:ascii="Courier New" w:eastAsia="Times New Roman" w:hAnsi="Courier New" w:cs="Courier New"/>
      <w:sz w:val="20"/>
      <w:szCs w:val="20"/>
      <w:lang w:eastAsia="lv-LV"/>
    </w:rPr>
  </w:style>
  <w:style w:type="paragraph" w:styleId="BalloonText">
    <w:name w:val="Balloon Text"/>
    <w:basedOn w:val="Normal"/>
    <w:link w:val="BalloonTextChar"/>
    <w:uiPriority w:val="99"/>
    <w:semiHidden/>
    <w:rsid w:val="004E7F7A"/>
    <w:pPr>
      <w:jc w:val="left"/>
    </w:pPr>
    <w:rPr>
      <w:rFonts w:ascii="Tahoma" w:eastAsia="SimSun" w:hAnsi="Tahoma" w:cs="Tahoma"/>
      <w:noProof/>
      <w:sz w:val="16"/>
      <w:szCs w:val="16"/>
      <w:lang w:eastAsia="zh-CN"/>
    </w:rPr>
  </w:style>
  <w:style w:type="character" w:customStyle="1" w:styleId="BalloonTextChar">
    <w:name w:val="Balloon Text Char"/>
    <w:link w:val="BalloonText"/>
    <w:uiPriority w:val="99"/>
    <w:semiHidden/>
    <w:rsid w:val="004E7F7A"/>
    <w:rPr>
      <w:rFonts w:ascii="Tahoma" w:eastAsia="SimSun" w:hAnsi="Tahoma" w:cs="Tahoma"/>
      <w:noProof/>
      <w:sz w:val="16"/>
      <w:szCs w:val="16"/>
      <w:lang w:eastAsia="zh-CN"/>
    </w:rPr>
  </w:style>
  <w:style w:type="paragraph" w:customStyle="1" w:styleId="CM1">
    <w:name w:val="CM1"/>
    <w:basedOn w:val="Normal"/>
    <w:next w:val="Normal"/>
    <w:uiPriority w:val="99"/>
    <w:rsid w:val="004E7F7A"/>
    <w:pPr>
      <w:autoSpaceDE w:val="0"/>
      <w:autoSpaceDN w:val="0"/>
      <w:adjustRightInd w:val="0"/>
      <w:jc w:val="left"/>
    </w:pPr>
    <w:rPr>
      <w:rFonts w:ascii="EUAlbertina" w:eastAsia="Times New Roman" w:hAnsi="EUAlbertina"/>
      <w:szCs w:val="24"/>
      <w:lang w:eastAsia="lv-LV"/>
    </w:rPr>
  </w:style>
  <w:style w:type="paragraph" w:customStyle="1" w:styleId="CM4">
    <w:name w:val="CM4"/>
    <w:basedOn w:val="Normal"/>
    <w:next w:val="Normal"/>
    <w:uiPriority w:val="99"/>
    <w:rsid w:val="004E7F7A"/>
    <w:pPr>
      <w:autoSpaceDE w:val="0"/>
      <w:autoSpaceDN w:val="0"/>
      <w:adjustRightInd w:val="0"/>
      <w:jc w:val="left"/>
    </w:pPr>
    <w:rPr>
      <w:rFonts w:ascii="EUAlbertina" w:eastAsia="Times New Roman" w:hAnsi="EUAlbertina"/>
      <w:szCs w:val="24"/>
      <w:lang w:eastAsia="lv-LV"/>
    </w:rPr>
  </w:style>
  <w:style w:type="character" w:styleId="CommentReference">
    <w:name w:val="annotation reference"/>
    <w:uiPriority w:val="99"/>
    <w:rsid w:val="004E7F7A"/>
    <w:rPr>
      <w:sz w:val="16"/>
      <w:szCs w:val="16"/>
    </w:rPr>
  </w:style>
  <w:style w:type="paragraph" w:styleId="CommentText">
    <w:name w:val="annotation text"/>
    <w:basedOn w:val="Normal"/>
    <w:link w:val="CommentTextChar"/>
    <w:uiPriority w:val="99"/>
    <w:rsid w:val="004E7F7A"/>
    <w:pPr>
      <w:jc w:val="left"/>
    </w:pPr>
    <w:rPr>
      <w:rFonts w:eastAsia="Times New Roman"/>
      <w:sz w:val="20"/>
      <w:szCs w:val="20"/>
    </w:rPr>
  </w:style>
  <w:style w:type="character" w:customStyle="1" w:styleId="CommentTextChar">
    <w:name w:val="Comment Text Char"/>
    <w:link w:val="CommentText"/>
    <w:uiPriority w:val="99"/>
    <w:rsid w:val="004E7F7A"/>
    <w:rPr>
      <w:rFonts w:eastAsia="Times New Roman"/>
      <w:sz w:val="20"/>
      <w:szCs w:val="20"/>
    </w:rPr>
  </w:style>
  <w:style w:type="paragraph" w:customStyle="1" w:styleId="tv2131">
    <w:name w:val="tv2131"/>
    <w:basedOn w:val="Normal"/>
    <w:rsid w:val="004E7F7A"/>
    <w:pPr>
      <w:spacing w:line="360" w:lineRule="auto"/>
      <w:ind w:firstLine="300"/>
      <w:jc w:val="left"/>
    </w:pPr>
    <w:rPr>
      <w:rFonts w:eastAsia="Times New Roman"/>
      <w:color w:val="414142"/>
      <w:sz w:val="20"/>
      <w:szCs w:val="20"/>
      <w:lang w:eastAsia="lv-LV"/>
    </w:rPr>
  </w:style>
  <w:style w:type="paragraph" w:customStyle="1" w:styleId="CM3">
    <w:name w:val="CM3"/>
    <w:basedOn w:val="Normal"/>
    <w:next w:val="Normal"/>
    <w:uiPriority w:val="99"/>
    <w:rsid w:val="004E7F7A"/>
    <w:pPr>
      <w:autoSpaceDE w:val="0"/>
      <w:autoSpaceDN w:val="0"/>
      <w:adjustRightInd w:val="0"/>
      <w:jc w:val="left"/>
    </w:pPr>
    <w:rPr>
      <w:rFonts w:ascii="EUAlbertina" w:eastAsia="SimSun" w:hAnsi="EUAlbertina"/>
      <w:szCs w:val="24"/>
      <w:lang w:eastAsia="lv-LV"/>
    </w:rPr>
  </w:style>
  <w:style w:type="paragraph" w:customStyle="1" w:styleId="Default">
    <w:name w:val="Default"/>
    <w:rsid w:val="004E7F7A"/>
    <w:pPr>
      <w:autoSpaceDE w:val="0"/>
      <w:autoSpaceDN w:val="0"/>
      <w:adjustRightInd w:val="0"/>
    </w:pPr>
    <w:rPr>
      <w:rFonts w:ascii="EUAlbertina" w:eastAsia="Times New Roman" w:hAnsi="EUAlbertina" w:cs="EUAlbertina"/>
      <w:color w:val="000000"/>
      <w:sz w:val="24"/>
      <w:szCs w:val="24"/>
    </w:rPr>
  </w:style>
  <w:style w:type="paragraph" w:styleId="CommentSubject">
    <w:name w:val="annotation subject"/>
    <w:basedOn w:val="CommentText"/>
    <w:next w:val="CommentText"/>
    <w:link w:val="CommentSubjectChar"/>
    <w:uiPriority w:val="99"/>
    <w:rsid w:val="004E7F7A"/>
    <w:rPr>
      <w:rFonts w:eastAsia="SimSun"/>
      <w:b/>
      <w:bCs/>
      <w:noProof/>
      <w:lang w:eastAsia="zh-CN"/>
    </w:rPr>
  </w:style>
  <w:style w:type="character" w:customStyle="1" w:styleId="CommentSubjectChar">
    <w:name w:val="Comment Subject Char"/>
    <w:link w:val="CommentSubject"/>
    <w:uiPriority w:val="99"/>
    <w:rsid w:val="004E7F7A"/>
    <w:rPr>
      <w:rFonts w:eastAsia="SimSun"/>
      <w:b/>
      <w:bCs/>
      <w:noProof/>
      <w:sz w:val="20"/>
      <w:szCs w:val="20"/>
      <w:lang w:eastAsia="zh-CN"/>
    </w:rPr>
  </w:style>
  <w:style w:type="paragraph" w:customStyle="1" w:styleId="ColorfulShading-Accent11">
    <w:name w:val="Colorful Shading - Accent 11"/>
    <w:hidden/>
    <w:uiPriority w:val="99"/>
    <w:semiHidden/>
    <w:rsid w:val="00E00AB7"/>
    <w:rPr>
      <w:sz w:val="24"/>
      <w:szCs w:val="22"/>
      <w:lang w:eastAsia="en-US"/>
    </w:rPr>
  </w:style>
  <w:style w:type="character" w:styleId="EndnoteReference">
    <w:name w:val="endnote reference"/>
    <w:uiPriority w:val="99"/>
    <w:semiHidden/>
    <w:unhideWhenUsed/>
    <w:rsid w:val="00617949"/>
    <w:rPr>
      <w:vertAlign w:val="superscript"/>
    </w:rPr>
  </w:style>
  <w:style w:type="paragraph" w:styleId="FootnoteText">
    <w:name w:val="footnote text"/>
    <w:basedOn w:val="Normal"/>
    <w:link w:val="FootnoteTextChar"/>
    <w:uiPriority w:val="99"/>
    <w:unhideWhenUsed/>
    <w:rsid w:val="00C7429A"/>
    <w:rPr>
      <w:sz w:val="20"/>
      <w:szCs w:val="20"/>
    </w:rPr>
  </w:style>
  <w:style w:type="character" w:customStyle="1" w:styleId="FootnoteTextChar">
    <w:name w:val="Footnote Text Char"/>
    <w:link w:val="FootnoteText"/>
    <w:uiPriority w:val="99"/>
    <w:rsid w:val="00C7429A"/>
    <w:rPr>
      <w:sz w:val="20"/>
      <w:szCs w:val="20"/>
    </w:rPr>
  </w:style>
  <w:style w:type="paragraph" w:styleId="EndnoteText">
    <w:name w:val="endnote text"/>
    <w:basedOn w:val="Normal"/>
    <w:link w:val="EndnoteTextChar"/>
    <w:uiPriority w:val="99"/>
    <w:semiHidden/>
    <w:unhideWhenUsed/>
    <w:rsid w:val="00C7429A"/>
    <w:rPr>
      <w:sz w:val="20"/>
      <w:szCs w:val="20"/>
    </w:rPr>
  </w:style>
  <w:style w:type="character" w:customStyle="1" w:styleId="EndnoteTextChar">
    <w:name w:val="Endnote Text Char"/>
    <w:link w:val="EndnoteText"/>
    <w:uiPriority w:val="99"/>
    <w:semiHidden/>
    <w:rsid w:val="00C7429A"/>
    <w:rPr>
      <w:sz w:val="20"/>
      <w:szCs w:val="20"/>
    </w:rPr>
  </w:style>
  <w:style w:type="character" w:styleId="FootnoteReference">
    <w:name w:val="footnote reference"/>
    <w:uiPriority w:val="99"/>
    <w:unhideWhenUsed/>
    <w:rsid w:val="00C7429A"/>
    <w:rPr>
      <w:vertAlign w:val="superscript"/>
    </w:rPr>
  </w:style>
  <w:style w:type="paragraph" w:styleId="BodyText">
    <w:name w:val="Body Text"/>
    <w:basedOn w:val="Normal"/>
    <w:link w:val="BodyTextChar"/>
    <w:rsid w:val="005C452D"/>
    <w:rPr>
      <w:rFonts w:eastAsia="Times New Roman"/>
      <w:szCs w:val="24"/>
    </w:rPr>
  </w:style>
  <w:style w:type="character" w:customStyle="1" w:styleId="BodyTextChar">
    <w:name w:val="Body Text Char"/>
    <w:link w:val="BodyText"/>
    <w:rsid w:val="005C452D"/>
    <w:rPr>
      <w:rFonts w:eastAsia="Times New Roman"/>
      <w:szCs w:val="24"/>
    </w:rPr>
  </w:style>
  <w:style w:type="paragraph" w:customStyle="1" w:styleId="ColorfulList-Accent11">
    <w:name w:val="Colorful List - Accent 11"/>
    <w:basedOn w:val="Normal"/>
    <w:uiPriority w:val="34"/>
    <w:qFormat/>
    <w:rsid w:val="005C452D"/>
    <w:pPr>
      <w:ind w:left="720"/>
      <w:contextualSpacing/>
      <w:jc w:val="left"/>
    </w:pPr>
    <w:rPr>
      <w:rFonts w:eastAsia="Times New Roman"/>
      <w:szCs w:val="24"/>
      <w:lang w:val="en-GB"/>
    </w:rPr>
  </w:style>
  <w:style w:type="table" w:styleId="TableGrid">
    <w:name w:val="Table Grid"/>
    <w:basedOn w:val="TableNormal"/>
    <w:uiPriority w:val="59"/>
    <w:rsid w:val="005C452D"/>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1">
    <w:name w:val="goog_qs-tidbit1"/>
    <w:rsid w:val="005C452D"/>
    <w:rPr>
      <w:vanish w:val="0"/>
      <w:webHidden w:val="0"/>
      <w:specVanish w:val="0"/>
    </w:rPr>
  </w:style>
  <w:style w:type="paragraph" w:customStyle="1" w:styleId="link11">
    <w:name w:val="link11"/>
    <w:basedOn w:val="Normal"/>
    <w:rsid w:val="005C452D"/>
    <w:pPr>
      <w:spacing w:after="120" w:line="270" w:lineRule="atLeast"/>
      <w:jc w:val="left"/>
    </w:pPr>
    <w:rPr>
      <w:rFonts w:eastAsia="Times New Roman"/>
      <w:sz w:val="18"/>
      <w:szCs w:val="18"/>
      <w:lang w:eastAsia="lv-LV"/>
    </w:rPr>
  </w:style>
  <w:style w:type="character" w:customStyle="1" w:styleId="editsection">
    <w:name w:val="editsection"/>
    <w:basedOn w:val="DefaultParagraphFont"/>
    <w:rsid w:val="005C452D"/>
  </w:style>
  <w:style w:type="character" w:customStyle="1" w:styleId="mw-headline">
    <w:name w:val="mw-headline"/>
    <w:basedOn w:val="DefaultParagraphFont"/>
    <w:rsid w:val="005C452D"/>
  </w:style>
  <w:style w:type="paragraph" w:styleId="Caption">
    <w:name w:val="caption"/>
    <w:basedOn w:val="Normal"/>
    <w:uiPriority w:val="35"/>
    <w:qFormat/>
    <w:rsid w:val="00B45A53"/>
    <w:pPr>
      <w:jc w:val="left"/>
    </w:pPr>
    <w:rPr>
      <w:rFonts w:ascii="Arial" w:hAnsi="Arial" w:cs="Arial"/>
      <w:b/>
      <w:bCs/>
      <w:sz w:val="20"/>
      <w:szCs w:val="20"/>
      <w:lang w:eastAsia="lv-LV"/>
    </w:rPr>
  </w:style>
  <w:style w:type="paragraph" w:styleId="ListParagraph">
    <w:name w:val="List Paragraph"/>
    <w:basedOn w:val="Normal"/>
    <w:uiPriority w:val="34"/>
    <w:qFormat/>
    <w:rsid w:val="00334D29"/>
    <w:pPr>
      <w:ind w:left="720"/>
      <w:contextualSpacing/>
      <w:jc w:val="left"/>
    </w:pPr>
    <w:rPr>
      <w:rFonts w:eastAsia="Times New Roman"/>
      <w:szCs w:val="24"/>
      <w:lang w:val="en-GB"/>
    </w:rPr>
  </w:style>
  <w:style w:type="paragraph" w:customStyle="1" w:styleId="Author">
    <w:name w:val="Author"/>
    <w:basedOn w:val="Normal"/>
    <w:rsid w:val="00F52E03"/>
    <w:pPr>
      <w:spacing w:after="60"/>
      <w:jc w:val="center"/>
    </w:pPr>
    <w:rPr>
      <w:rFonts w:eastAsia="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9443">
      <w:bodyDiv w:val="1"/>
      <w:marLeft w:val="0"/>
      <w:marRight w:val="0"/>
      <w:marTop w:val="0"/>
      <w:marBottom w:val="0"/>
      <w:divBdr>
        <w:top w:val="none" w:sz="0" w:space="0" w:color="auto"/>
        <w:left w:val="none" w:sz="0" w:space="0" w:color="auto"/>
        <w:bottom w:val="none" w:sz="0" w:space="0" w:color="auto"/>
        <w:right w:val="none" w:sz="0" w:space="0" w:color="auto"/>
      </w:divBdr>
    </w:div>
    <w:div w:id="480121187">
      <w:bodyDiv w:val="1"/>
      <w:marLeft w:val="0"/>
      <w:marRight w:val="0"/>
      <w:marTop w:val="0"/>
      <w:marBottom w:val="0"/>
      <w:divBdr>
        <w:top w:val="none" w:sz="0" w:space="0" w:color="auto"/>
        <w:left w:val="none" w:sz="0" w:space="0" w:color="auto"/>
        <w:bottom w:val="none" w:sz="0" w:space="0" w:color="auto"/>
        <w:right w:val="none" w:sz="0" w:space="0" w:color="auto"/>
      </w:divBdr>
    </w:div>
    <w:div w:id="672342412">
      <w:bodyDiv w:val="1"/>
      <w:marLeft w:val="0"/>
      <w:marRight w:val="0"/>
      <w:marTop w:val="0"/>
      <w:marBottom w:val="0"/>
      <w:divBdr>
        <w:top w:val="none" w:sz="0" w:space="0" w:color="auto"/>
        <w:left w:val="none" w:sz="0" w:space="0" w:color="auto"/>
        <w:bottom w:val="none" w:sz="0" w:space="0" w:color="auto"/>
        <w:right w:val="none" w:sz="0" w:space="0" w:color="auto"/>
      </w:divBdr>
      <w:divsChild>
        <w:div w:id="890773938">
          <w:marLeft w:val="0"/>
          <w:marRight w:val="0"/>
          <w:marTop w:val="0"/>
          <w:marBottom w:val="0"/>
          <w:divBdr>
            <w:top w:val="none" w:sz="0" w:space="0" w:color="auto"/>
            <w:left w:val="none" w:sz="0" w:space="0" w:color="auto"/>
            <w:bottom w:val="none" w:sz="0" w:space="0" w:color="auto"/>
            <w:right w:val="none" w:sz="0" w:space="0" w:color="auto"/>
          </w:divBdr>
        </w:div>
        <w:div w:id="1224021714">
          <w:marLeft w:val="0"/>
          <w:marRight w:val="0"/>
          <w:marTop w:val="0"/>
          <w:marBottom w:val="0"/>
          <w:divBdr>
            <w:top w:val="none" w:sz="0" w:space="0" w:color="auto"/>
            <w:left w:val="none" w:sz="0" w:space="0" w:color="auto"/>
            <w:bottom w:val="none" w:sz="0" w:space="0" w:color="auto"/>
            <w:right w:val="none" w:sz="0" w:space="0" w:color="auto"/>
          </w:divBdr>
        </w:div>
        <w:div w:id="1743137592">
          <w:marLeft w:val="0"/>
          <w:marRight w:val="0"/>
          <w:marTop w:val="240"/>
          <w:marBottom w:val="0"/>
          <w:divBdr>
            <w:top w:val="none" w:sz="0" w:space="0" w:color="auto"/>
            <w:left w:val="none" w:sz="0" w:space="0" w:color="auto"/>
            <w:bottom w:val="none" w:sz="0" w:space="0" w:color="auto"/>
            <w:right w:val="none" w:sz="0" w:space="0" w:color="auto"/>
          </w:divBdr>
        </w:div>
        <w:div w:id="2124768954">
          <w:marLeft w:val="0"/>
          <w:marRight w:val="0"/>
          <w:marTop w:val="0"/>
          <w:marBottom w:val="0"/>
          <w:divBdr>
            <w:top w:val="none" w:sz="0" w:space="0" w:color="auto"/>
            <w:left w:val="none" w:sz="0" w:space="0" w:color="auto"/>
            <w:bottom w:val="none" w:sz="0" w:space="0" w:color="auto"/>
            <w:right w:val="none" w:sz="0" w:space="0" w:color="auto"/>
          </w:divBdr>
        </w:div>
      </w:divsChild>
    </w:div>
    <w:div w:id="716397796">
      <w:bodyDiv w:val="1"/>
      <w:marLeft w:val="0"/>
      <w:marRight w:val="0"/>
      <w:marTop w:val="0"/>
      <w:marBottom w:val="0"/>
      <w:divBdr>
        <w:top w:val="none" w:sz="0" w:space="0" w:color="auto"/>
        <w:left w:val="none" w:sz="0" w:space="0" w:color="auto"/>
        <w:bottom w:val="none" w:sz="0" w:space="0" w:color="auto"/>
        <w:right w:val="none" w:sz="0" w:space="0" w:color="auto"/>
      </w:divBdr>
    </w:div>
    <w:div w:id="732435405">
      <w:bodyDiv w:val="1"/>
      <w:marLeft w:val="0"/>
      <w:marRight w:val="0"/>
      <w:marTop w:val="0"/>
      <w:marBottom w:val="0"/>
      <w:divBdr>
        <w:top w:val="none" w:sz="0" w:space="0" w:color="auto"/>
        <w:left w:val="none" w:sz="0" w:space="0" w:color="auto"/>
        <w:bottom w:val="none" w:sz="0" w:space="0" w:color="auto"/>
        <w:right w:val="none" w:sz="0" w:space="0" w:color="auto"/>
      </w:divBdr>
    </w:div>
    <w:div w:id="758603503">
      <w:bodyDiv w:val="1"/>
      <w:marLeft w:val="0"/>
      <w:marRight w:val="0"/>
      <w:marTop w:val="0"/>
      <w:marBottom w:val="0"/>
      <w:divBdr>
        <w:top w:val="none" w:sz="0" w:space="0" w:color="auto"/>
        <w:left w:val="none" w:sz="0" w:space="0" w:color="auto"/>
        <w:bottom w:val="none" w:sz="0" w:space="0" w:color="auto"/>
        <w:right w:val="none" w:sz="0" w:space="0" w:color="auto"/>
      </w:divBdr>
    </w:div>
    <w:div w:id="952328918">
      <w:bodyDiv w:val="1"/>
      <w:marLeft w:val="0"/>
      <w:marRight w:val="0"/>
      <w:marTop w:val="0"/>
      <w:marBottom w:val="0"/>
      <w:divBdr>
        <w:top w:val="none" w:sz="0" w:space="0" w:color="auto"/>
        <w:left w:val="none" w:sz="0" w:space="0" w:color="auto"/>
        <w:bottom w:val="none" w:sz="0" w:space="0" w:color="auto"/>
        <w:right w:val="none" w:sz="0" w:space="0" w:color="auto"/>
      </w:divBdr>
      <w:divsChild>
        <w:div w:id="136146900">
          <w:marLeft w:val="0"/>
          <w:marRight w:val="0"/>
          <w:marTop w:val="400"/>
          <w:marBottom w:val="0"/>
          <w:divBdr>
            <w:top w:val="none" w:sz="0" w:space="0" w:color="auto"/>
            <w:left w:val="none" w:sz="0" w:space="0" w:color="auto"/>
            <w:bottom w:val="none" w:sz="0" w:space="0" w:color="auto"/>
            <w:right w:val="none" w:sz="0" w:space="0" w:color="auto"/>
          </w:divBdr>
        </w:div>
        <w:div w:id="183522565">
          <w:marLeft w:val="0"/>
          <w:marRight w:val="0"/>
          <w:marTop w:val="0"/>
          <w:marBottom w:val="0"/>
          <w:divBdr>
            <w:top w:val="none" w:sz="0" w:space="0" w:color="auto"/>
            <w:left w:val="none" w:sz="0" w:space="0" w:color="auto"/>
            <w:bottom w:val="none" w:sz="0" w:space="0" w:color="auto"/>
            <w:right w:val="none" w:sz="0" w:space="0" w:color="auto"/>
          </w:divBdr>
        </w:div>
        <w:div w:id="195776353">
          <w:marLeft w:val="0"/>
          <w:marRight w:val="0"/>
          <w:marTop w:val="0"/>
          <w:marBottom w:val="0"/>
          <w:divBdr>
            <w:top w:val="none" w:sz="0" w:space="0" w:color="auto"/>
            <w:left w:val="none" w:sz="0" w:space="0" w:color="auto"/>
            <w:bottom w:val="none" w:sz="0" w:space="0" w:color="auto"/>
            <w:right w:val="none" w:sz="0" w:space="0" w:color="auto"/>
          </w:divBdr>
        </w:div>
        <w:div w:id="214782198">
          <w:marLeft w:val="0"/>
          <w:marRight w:val="0"/>
          <w:marTop w:val="400"/>
          <w:marBottom w:val="0"/>
          <w:divBdr>
            <w:top w:val="none" w:sz="0" w:space="0" w:color="auto"/>
            <w:left w:val="none" w:sz="0" w:space="0" w:color="auto"/>
            <w:bottom w:val="none" w:sz="0" w:space="0" w:color="auto"/>
            <w:right w:val="none" w:sz="0" w:space="0" w:color="auto"/>
          </w:divBdr>
        </w:div>
        <w:div w:id="235478710">
          <w:marLeft w:val="0"/>
          <w:marRight w:val="0"/>
          <w:marTop w:val="0"/>
          <w:marBottom w:val="0"/>
          <w:divBdr>
            <w:top w:val="none" w:sz="0" w:space="0" w:color="auto"/>
            <w:left w:val="none" w:sz="0" w:space="0" w:color="auto"/>
            <w:bottom w:val="none" w:sz="0" w:space="0" w:color="auto"/>
            <w:right w:val="none" w:sz="0" w:space="0" w:color="auto"/>
          </w:divBdr>
        </w:div>
        <w:div w:id="269245978">
          <w:marLeft w:val="0"/>
          <w:marRight w:val="0"/>
          <w:marTop w:val="0"/>
          <w:marBottom w:val="0"/>
          <w:divBdr>
            <w:top w:val="none" w:sz="0" w:space="0" w:color="auto"/>
            <w:left w:val="none" w:sz="0" w:space="0" w:color="auto"/>
            <w:bottom w:val="none" w:sz="0" w:space="0" w:color="auto"/>
            <w:right w:val="none" w:sz="0" w:space="0" w:color="auto"/>
          </w:divBdr>
        </w:div>
        <w:div w:id="313920473">
          <w:marLeft w:val="0"/>
          <w:marRight w:val="0"/>
          <w:marTop w:val="0"/>
          <w:marBottom w:val="567"/>
          <w:divBdr>
            <w:top w:val="none" w:sz="0" w:space="0" w:color="auto"/>
            <w:left w:val="none" w:sz="0" w:space="0" w:color="auto"/>
            <w:bottom w:val="none" w:sz="0" w:space="0" w:color="auto"/>
            <w:right w:val="none" w:sz="0" w:space="0" w:color="auto"/>
          </w:divBdr>
        </w:div>
        <w:div w:id="338511060">
          <w:marLeft w:val="0"/>
          <w:marRight w:val="0"/>
          <w:marTop w:val="0"/>
          <w:marBottom w:val="0"/>
          <w:divBdr>
            <w:top w:val="none" w:sz="0" w:space="0" w:color="auto"/>
            <w:left w:val="none" w:sz="0" w:space="0" w:color="auto"/>
            <w:bottom w:val="none" w:sz="0" w:space="0" w:color="auto"/>
            <w:right w:val="none" w:sz="0" w:space="0" w:color="auto"/>
          </w:divBdr>
        </w:div>
        <w:div w:id="394816263">
          <w:marLeft w:val="0"/>
          <w:marRight w:val="0"/>
          <w:marTop w:val="0"/>
          <w:marBottom w:val="0"/>
          <w:divBdr>
            <w:top w:val="none" w:sz="0" w:space="0" w:color="auto"/>
            <w:left w:val="none" w:sz="0" w:space="0" w:color="auto"/>
            <w:bottom w:val="none" w:sz="0" w:space="0" w:color="auto"/>
            <w:right w:val="none" w:sz="0" w:space="0" w:color="auto"/>
          </w:divBdr>
        </w:div>
        <w:div w:id="447890249">
          <w:marLeft w:val="0"/>
          <w:marRight w:val="0"/>
          <w:marTop w:val="0"/>
          <w:marBottom w:val="567"/>
          <w:divBdr>
            <w:top w:val="none" w:sz="0" w:space="0" w:color="auto"/>
            <w:left w:val="none" w:sz="0" w:space="0" w:color="auto"/>
            <w:bottom w:val="none" w:sz="0" w:space="0" w:color="auto"/>
            <w:right w:val="none" w:sz="0" w:space="0" w:color="auto"/>
          </w:divBdr>
        </w:div>
        <w:div w:id="528638739">
          <w:marLeft w:val="0"/>
          <w:marRight w:val="0"/>
          <w:marTop w:val="0"/>
          <w:marBottom w:val="0"/>
          <w:divBdr>
            <w:top w:val="none" w:sz="0" w:space="0" w:color="auto"/>
            <w:left w:val="none" w:sz="0" w:space="0" w:color="auto"/>
            <w:bottom w:val="none" w:sz="0" w:space="0" w:color="auto"/>
            <w:right w:val="none" w:sz="0" w:space="0" w:color="auto"/>
          </w:divBdr>
        </w:div>
        <w:div w:id="677191805">
          <w:marLeft w:val="0"/>
          <w:marRight w:val="0"/>
          <w:marTop w:val="0"/>
          <w:marBottom w:val="0"/>
          <w:divBdr>
            <w:top w:val="none" w:sz="0" w:space="0" w:color="auto"/>
            <w:left w:val="none" w:sz="0" w:space="0" w:color="auto"/>
            <w:bottom w:val="none" w:sz="0" w:space="0" w:color="auto"/>
            <w:right w:val="none" w:sz="0" w:space="0" w:color="auto"/>
          </w:divBdr>
        </w:div>
        <w:div w:id="694160387">
          <w:marLeft w:val="0"/>
          <w:marRight w:val="0"/>
          <w:marTop w:val="240"/>
          <w:marBottom w:val="0"/>
          <w:divBdr>
            <w:top w:val="none" w:sz="0" w:space="0" w:color="auto"/>
            <w:left w:val="none" w:sz="0" w:space="0" w:color="auto"/>
            <w:bottom w:val="none" w:sz="0" w:space="0" w:color="auto"/>
            <w:right w:val="none" w:sz="0" w:space="0" w:color="auto"/>
          </w:divBdr>
        </w:div>
        <w:div w:id="730613744">
          <w:marLeft w:val="0"/>
          <w:marRight w:val="0"/>
          <w:marTop w:val="0"/>
          <w:marBottom w:val="0"/>
          <w:divBdr>
            <w:top w:val="none" w:sz="0" w:space="0" w:color="auto"/>
            <w:left w:val="none" w:sz="0" w:space="0" w:color="auto"/>
            <w:bottom w:val="none" w:sz="0" w:space="0" w:color="auto"/>
            <w:right w:val="none" w:sz="0" w:space="0" w:color="auto"/>
          </w:divBdr>
        </w:div>
        <w:div w:id="751389189">
          <w:marLeft w:val="0"/>
          <w:marRight w:val="0"/>
          <w:marTop w:val="0"/>
          <w:marBottom w:val="0"/>
          <w:divBdr>
            <w:top w:val="none" w:sz="0" w:space="0" w:color="auto"/>
            <w:left w:val="none" w:sz="0" w:space="0" w:color="auto"/>
            <w:bottom w:val="none" w:sz="0" w:space="0" w:color="auto"/>
            <w:right w:val="none" w:sz="0" w:space="0" w:color="auto"/>
          </w:divBdr>
        </w:div>
        <w:div w:id="778450467">
          <w:marLeft w:val="0"/>
          <w:marRight w:val="0"/>
          <w:marTop w:val="0"/>
          <w:marBottom w:val="0"/>
          <w:divBdr>
            <w:top w:val="none" w:sz="0" w:space="0" w:color="auto"/>
            <w:left w:val="none" w:sz="0" w:space="0" w:color="auto"/>
            <w:bottom w:val="none" w:sz="0" w:space="0" w:color="auto"/>
            <w:right w:val="none" w:sz="0" w:space="0" w:color="auto"/>
          </w:divBdr>
        </w:div>
        <w:div w:id="816997726">
          <w:marLeft w:val="0"/>
          <w:marRight w:val="0"/>
          <w:marTop w:val="0"/>
          <w:marBottom w:val="0"/>
          <w:divBdr>
            <w:top w:val="none" w:sz="0" w:space="0" w:color="auto"/>
            <w:left w:val="none" w:sz="0" w:space="0" w:color="auto"/>
            <w:bottom w:val="none" w:sz="0" w:space="0" w:color="auto"/>
            <w:right w:val="none" w:sz="0" w:space="0" w:color="auto"/>
          </w:divBdr>
        </w:div>
        <w:div w:id="828132557">
          <w:marLeft w:val="0"/>
          <w:marRight w:val="0"/>
          <w:marTop w:val="0"/>
          <w:marBottom w:val="0"/>
          <w:divBdr>
            <w:top w:val="none" w:sz="0" w:space="0" w:color="auto"/>
            <w:left w:val="none" w:sz="0" w:space="0" w:color="auto"/>
            <w:bottom w:val="none" w:sz="0" w:space="0" w:color="auto"/>
            <w:right w:val="none" w:sz="0" w:space="0" w:color="auto"/>
          </w:divBdr>
        </w:div>
        <w:div w:id="844782979">
          <w:marLeft w:val="0"/>
          <w:marRight w:val="0"/>
          <w:marTop w:val="0"/>
          <w:marBottom w:val="0"/>
          <w:divBdr>
            <w:top w:val="none" w:sz="0" w:space="0" w:color="auto"/>
            <w:left w:val="none" w:sz="0" w:space="0" w:color="auto"/>
            <w:bottom w:val="none" w:sz="0" w:space="0" w:color="auto"/>
            <w:right w:val="none" w:sz="0" w:space="0" w:color="auto"/>
          </w:divBdr>
        </w:div>
        <w:div w:id="869295231">
          <w:marLeft w:val="0"/>
          <w:marRight w:val="0"/>
          <w:marTop w:val="0"/>
          <w:marBottom w:val="0"/>
          <w:divBdr>
            <w:top w:val="none" w:sz="0" w:space="0" w:color="auto"/>
            <w:left w:val="none" w:sz="0" w:space="0" w:color="auto"/>
            <w:bottom w:val="none" w:sz="0" w:space="0" w:color="auto"/>
            <w:right w:val="none" w:sz="0" w:space="0" w:color="auto"/>
          </w:divBdr>
        </w:div>
        <w:div w:id="921375551">
          <w:marLeft w:val="0"/>
          <w:marRight w:val="0"/>
          <w:marTop w:val="0"/>
          <w:marBottom w:val="0"/>
          <w:divBdr>
            <w:top w:val="none" w:sz="0" w:space="0" w:color="auto"/>
            <w:left w:val="none" w:sz="0" w:space="0" w:color="auto"/>
            <w:bottom w:val="none" w:sz="0" w:space="0" w:color="auto"/>
            <w:right w:val="none" w:sz="0" w:space="0" w:color="auto"/>
          </w:divBdr>
        </w:div>
        <w:div w:id="928390727">
          <w:marLeft w:val="0"/>
          <w:marRight w:val="0"/>
          <w:marTop w:val="0"/>
          <w:marBottom w:val="0"/>
          <w:divBdr>
            <w:top w:val="none" w:sz="0" w:space="0" w:color="auto"/>
            <w:left w:val="none" w:sz="0" w:space="0" w:color="auto"/>
            <w:bottom w:val="none" w:sz="0" w:space="0" w:color="auto"/>
            <w:right w:val="none" w:sz="0" w:space="0" w:color="auto"/>
          </w:divBdr>
        </w:div>
        <w:div w:id="1031345427">
          <w:marLeft w:val="0"/>
          <w:marRight w:val="0"/>
          <w:marTop w:val="0"/>
          <w:marBottom w:val="0"/>
          <w:divBdr>
            <w:top w:val="none" w:sz="0" w:space="0" w:color="auto"/>
            <w:left w:val="none" w:sz="0" w:space="0" w:color="auto"/>
            <w:bottom w:val="none" w:sz="0" w:space="0" w:color="auto"/>
            <w:right w:val="none" w:sz="0" w:space="0" w:color="auto"/>
          </w:divBdr>
        </w:div>
        <w:div w:id="1182279262">
          <w:marLeft w:val="0"/>
          <w:marRight w:val="0"/>
          <w:marTop w:val="240"/>
          <w:marBottom w:val="0"/>
          <w:divBdr>
            <w:top w:val="none" w:sz="0" w:space="0" w:color="auto"/>
            <w:left w:val="none" w:sz="0" w:space="0" w:color="auto"/>
            <w:bottom w:val="none" w:sz="0" w:space="0" w:color="auto"/>
            <w:right w:val="none" w:sz="0" w:space="0" w:color="auto"/>
          </w:divBdr>
        </w:div>
        <w:div w:id="1219393751">
          <w:marLeft w:val="0"/>
          <w:marRight w:val="0"/>
          <w:marTop w:val="0"/>
          <w:marBottom w:val="0"/>
          <w:divBdr>
            <w:top w:val="none" w:sz="0" w:space="0" w:color="auto"/>
            <w:left w:val="none" w:sz="0" w:space="0" w:color="auto"/>
            <w:bottom w:val="none" w:sz="0" w:space="0" w:color="auto"/>
            <w:right w:val="none" w:sz="0" w:space="0" w:color="auto"/>
          </w:divBdr>
        </w:div>
        <w:div w:id="1251038430">
          <w:marLeft w:val="0"/>
          <w:marRight w:val="0"/>
          <w:marTop w:val="0"/>
          <w:marBottom w:val="0"/>
          <w:divBdr>
            <w:top w:val="none" w:sz="0" w:space="0" w:color="auto"/>
            <w:left w:val="none" w:sz="0" w:space="0" w:color="auto"/>
            <w:bottom w:val="none" w:sz="0" w:space="0" w:color="auto"/>
            <w:right w:val="none" w:sz="0" w:space="0" w:color="auto"/>
          </w:divBdr>
        </w:div>
        <w:div w:id="1259678980">
          <w:marLeft w:val="0"/>
          <w:marRight w:val="0"/>
          <w:marTop w:val="480"/>
          <w:marBottom w:val="240"/>
          <w:divBdr>
            <w:top w:val="none" w:sz="0" w:space="0" w:color="auto"/>
            <w:left w:val="none" w:sz="0" w:space="0" w:color="auto"/>
            <w:bottom w:val="none" w:sz="0" w:space="0" w:color="auto"/>
            <w:right w:val="none" w:sz="0" w:space="0" w:color="auto"/>
          </w:divBdr>
        </w:div>
        <w:div w:id="1460149128">
          <w:marLeft w:val="0"/>
          <w:marRight w:val="0"/>
          <w:marTop w:val="400"/>
          <w:marBottom w:val="0"/>
          <w:divBdr>
            <w:top w:val="none" w:sz="0" w:space="0" w:color="auto"/>
            <w:left w:val="none" w:sz="0" w:space="0" w:color="auto"/>
            <w:bottom w:val="none" w:sz="0" w:space="0" w:color="auto"/>
            <w:right w:val="none" w:sz="0" w:space="0" w:color="auto"/>
          </w:divBdr>
        </w:div>
        <w:div w:id="1522209023">
          <w:marLeft w:val="0"/>
          <w:marRight w:val="0"/>
          <w:marTop w:val="0"/>
          <w:marBottom w:val="0"/>
          <w:divBdr>
            <w:top w:val="none" w:sz="0" w:space="0" w:color="auto"/>
            <w:left w:val="none" w:sz="0" w:space="0" w:color="auto"/>
            <w:bottom w:val="none" w:sz="0" w:space="0" w:color="auto"/>
            <w:right w:val="none" w:sz="0" w:space="0" w:color="auto"/>
          </w:divBdr>
        </w:div>
        <w:div w:id="1610115104">
          <w:marLeft w:val="0"/>
          <w:marRight w:val="0"/>
          <w:marTop w:val="400"/>
          <w:marBottom w:val="0"/>
          <w:divBdr>
            <w:top w:val="none" w:sz="0" w:space="0" w:color="auto"/>
            <w:left w:val="none" w:sz="0" w:space="0" w:color="auto"/>
            <w:bottom w:val="none" w:sz="0" w:space="0" w:color="auto"/>
            <w:right w:val="none" w:sz="0" w:space="0" w:color="auto"/>
          </w:divBdr>
        </w:div>
        <w:div w:id="1662007203">
          <w:marLeft w:val="0"/>
          <w:marRight w:val="0"/>
          <w:marTop w:val="0"/>
          <w:marBottom w:val="0"/>
          <w:divBdr>
            <w:top w:val="none" w:sz="0" w:space="0" w:color="auto"/>
            <w:left w:val="none" w:sz="0" w:space="0" w:color="auto"/>
            <w:bottom w:val="none" w:sz="0" w:space="0" w:color="auto"/>
            <w:right w:val="none" w:sz="0" w:space="0" w:color="auto"/>
          </w:divBdr>
        </w:div>
        <w:div w:id="1684430350">
          <w:marLeft w:val="0"/>
          <w:marRight w:val="0"/>
          <w:marTop w:val="400"/>
          <w:marBottom w:val="0"/>
          <w:divBdr>
            <w:top w:val="none" w:sz="0" w:space="0" w:color="auto"/>
            <w:left w:val="none" w:sz="0" w:space="0" w:color="auto"/>
            <w:bottom w:val="none" w:sz="0" w:space="0" w:color="auto"/>
            <w:right w:val="none" w:sz="0" w:space="0" w:color="auto"/>
          </w:divBdr>
        </w:div>
        <w:div w:id="1685981448">
          <w:marLeft w:val="0"/>
          <w:marRight w:val="0"/>
          <w:marTop w:val="0"/>
          <w:marBottom w:val="0"/>
          <w:divBdr>
            <w:top w:val="none" w:sz="0" w:space="0" w:color="auto"/>
            <w:left w:val="none" w:sz="0" w:space="0" w:color="auto"/>
            <w:bottom w:val="none" w:sz="0" w:space="0" w:color="auto"/>
            <w:right w:val="none" w:sz="0" w:space="0" w:color="auto"/>
          </w:divBdr>
        </w:div>
        <w:div w:id="1691566702">
          <w:marLeft w:val="0"/>
          <w:marRight w:val="0"/>
          <w:marTop w:val="0"/>
          <w:marBottom w:val="0"/>
          <w:divBdr>
            <w:top w:val="none" w:sz="0" w:space="0" w:color="auto"/>
            <w:left w:val="none" w:sz="0" w:space="0" w:color="auto"/>
            <w:bottom w:val="none" w:sz="0" w:space="0" w:color="auto"/>
            <w:right w:val="none" w:sz="0" w:space="0" w:color="auto"/>
          </w:divBdr>
        </w:div>
        <w:div w:id="1694765999">
          <w:marLeft w:val="0"/>
          <w:marRight w:val="0"/>
          <w:marTop w:val="0"/>
          <w:marBottom w:val="0"/>
          <w:divBdr>
            <w:top w:val="none" w:sz="0" w:space="0" w:color="auto"/>
            <w:left w:val="none" w:sz="0" w:space="0" w:color="auto"/>
            <w:bottom w:val="none" w:sz="0" w:space="0" w:color="auto"/>
            <w:right w:val="none" w:sz="0" w:space="0" w:color="auto"/>
          </w:divBdr>
        </w:div>
        <w:div w:id="1702586884">
          <w:marLeft w:val="0"/>
          <w:marRight w:val="0"/>
          <w:marTop w:val="0"/>
          <w:marBottom w:val="0"/>
          <w:divBdr>
            <w:top w:val="none" w:sz="0" w:space="0" w:color="auto"/>
            <w:left w:val="none" w:sz="0" w:space="0" w:color="auto"/>
            <w:bottom w:val="none" w:sz="0" w:space="0" w:color="auto"/>
            <w:right w:val="none" w:sz="0" w:space="0" w:color="auto"/>
          </w:divBdr>
        </w:div>
        <w:div w:id="1747263367">
          <w:marLeft w:val="0"/>
          <w:marRight w:val="0"/>
          <w:marTop w:val="0"/>
          <w:marBottom w:val="0"/>
          <w:divBdr>
            <w:top w:val="none" w:sz="0" w:space="0" w:color="auto"/>
            <w:left w:val="none" w:sz="0" w:space="0" w:color="auto"/>
            <w:bottom w:val="none" w:sz="0" w:space="0" w:color="auto"/>
            <w:right w:val="none" w:sz="0" w:space="0" w:color="auto"/>
          </w:divBdr>
        </w:div>
        <w:div w:id="1791168317">
          <w:marLeft w:val="0"/>
          <w:marRight w:val="0"/>
          <w:marTop w:val="0"/>
          <w:marBottom w:val="0"/>
          <w:divBdr>
            <w:top w:val="none" w:sz="0" w:space="0" w:color="auto"/>
            <w:left w:val="none" w:sz="0" w:space="0" w:color="auto"/>
            <w:bottom w:val="none" w:sz="0" w:space="0" w:color="auto"/>
            <w:right w:val="none" w:sz="0" w:space="0" w:color="auto"/>
          </w:divBdr>
        </w:div>
        <w:div w:id="1808740475">
          <w:marLeft w:val="0"/>
          <w:marRight w:val="0"/>
          <w:marTop w:val="0"/>
          <w:marBottom w:val="0"/>
          <w:divBdr>
            <w:top w:val="none" w:sz="0" w:space="0" w:color="auto"/>
            <w:left w:val="none" w:sz="0" w:space="0" w:color="auto"/>
            <w:bottom w:val="none" w:sz="0" w:space="0" w:color="auto"/>
            <w:right w:val="none" w:sz="0" w:space="0" w:color="auto"/>
          </w:divBdr>
        </w:div>
        <w:div w:id="1829707085">
          <w:marLeft w:val="0"/>
          <w:marRight w:val="0"/>
          <w:marTop w:val="400"/>
          <w:marBottom w:val="0"/>
          <w:divBdr>
            <w:top w:val="none" w:sz="0" w:space="0" w:color="auto"/>
            <w:left w:val="none" w:sz="0" w:space="0" w:color="auto"/>
            <w:bottom w:val="none" w:sz="0" w:space="0" w:color="auto"/>
            <w:right w:val="none" w:sz="0" w:space="0" w:color="auto"/>
          </w:divBdr>
        </w:div>
        <w:div w:id="1918245407">
          <w:marLeft w:val="0"/>
          <w:marRight w:val="0"/>
          <w:marTop w:val="0"/>
          <w:marBottom w:val="0"/>
          <w:divBdr>
            <w:top w:val="none" w:sz="0" w:space="0" w:color="auto"/>
            <w:left w:val="none" w:sz="0" w:space="0" w:color="auto"/>
            <w:bottom w:val="none" w:sz="0" w:space="0" w:color="auto"/>
            <w:right w:val="none" w:sz="0" w:space="0" w:color="auto"/>
          </w:divBdr>
        </w:div>
        <w:div w:id="1959096659">
          <w:marLeft w:val="0"/>
          <w:marRight w:val="0"/>
          <w:marTop w:val="0"/>
          <w:marBottom w:val="0"/>
          <w:divBdr>
            <w:top w:val="none" w:sz="0" w:space="0" w:color="auto"/>
            <w:left w:val="none" w:sz="0" w:space="0" w:color="auto"/>
            <w:bottom w:val="none" w:sz="0" w:space="0" w:color="auto"/>
            <w:right w:val="none" w:sz="0" w:space="0" w:color="auto"/>
          </w:divBdr>
        </w:div>
        <w:div w:id="1963490926">
          <w:marLeft w:val="0"/>
          <w:marRight w:val="0"/>
          <w:marTop w:val="0"/>
          <w:marBottom w:val="0"/>
          <w:divBdr>
            <w:top w:val="none" w:sz="0" w:space="0" w:color="auto"/>
            <w:left w:val="none" w:sz="0" w:space="0" w:color="auto"/>
            <w:bottom w:val="none" w:sz="0" w:space="0" w:color="auto"/>
            <w:right w:val="none" w:sz="0" w:space="0" w:color="auto"/>
          </w:divBdr>
        </w:div>
        <w:div w:id="2003506665">
          <w:marLeft w:val="0"/>
          <w:marRight w:val="0"/>
          <w:marTop w:val="240"/>
          <w:marBottom w:val="0"/>
          <w:divBdr>
            <w:top w:val="none" w:sz="0" w:space="0" w:color="auto"/>
            <w:left w:val="none" w:sz="0" w:space="0" w:color="auto"/>
            <w:bottom w:val="none" w:sz="0" w:space="0" w:color="auto"/>
            <w:right w:val="none" w:sz="0" w:space="0" w:color="auto"/>
          </w:divBdr>
        </w:div>
        <w:div w:id="2051418343">
          <w:marLeft w:val="0"/>
          <w:marRight w:val="0"/>
          <w:marTop w:val="0"/>
          <w:marBottom w:val="0"/>
          <w:divBdr>
            <w:top w:val="none" w:sz="0" w:space="0" w:color="auto"/>
            <w:left w:val="none" w:sz="0" w:space="0" w:color="auto"/>
            <w:bottom w:val="none" w:sz="0" w:space="0" w:color="auto"/>
            <w:right w:val="none" w:sz="0" w:space="0" w:color="auto"/>
          </w:divBdr>
        </w:div>
        <w:div w:id="2108035600">
          <w:marLeft w:val="0"/>
          <w:marRight w:val="0"/>
          <w:marTop w:val="0"/>
          <w:marBottom w:val="0"/>
          <w:divBdr>
            <w:top w:val="none" w:sz="0" w:space="0" w:color="auto"/>
            <w:left w:val="none" w:sz="0" w:space="0" w:color="auto"/>
            <w:bottom w:val="none" w:sz="0" w:space="0" w:color="auto"/>
            <w:right w:val="none" w:sz="0" w:space="0" w:color="auto"/>
          </w:divBdr>
        </w:div>
        <w:div w:id="2117674446">
          <w:marLeft w:val="0"/>
          <w:marRight w:val="0"/>
          <w:marTop w:val="0"/>
          <w:marBottom w:val="0"/>
          <w:divBdr>
            <w:top w:val="none" w:sz="0" w:space="0" w:color="auto"/>
            <w:left w:val="none" w:sz="0" w:space="0" w:color="auto"/>
            <w:bottom w:val="none" w:sz="0" w:space="0" w:color="auto"/>
            <w:right w:val="none" w:sz="0" w:space="0" w:color="auto"/>
          </w:divBdr>
        </w:div>
        <w:div w:id="2130777542">
          <w:marLeft w:val="0"/>
          <w:marRight w:val="0"/>
          <w:marTop w:val="0"/>
          <w:marBottom w:val="0"/>
          <w:divBdr>
            <w:top w:val="none" w:sz="0" w:space="0" w:color="auto"/>
            <w:left w:val="none" w:sz="0" w:space="0" w:color="auto"/>
            <w:bottom w:val="none" w:sz="0" w:space="0" w:color="auto"/>
            <w:right w:val="none" w:sz="0" w:space="0" w:color="auto"/>
          </w:divBdr>
        </w:div>
      </w:divsChild>
    </w:div>
    <w:div w:id="980305262">
      <w:bodyDiv w:val="1"/>
      <w:marLeft w:val="0"/>
      <w:marRight w:val="0"/>
      <w:marTop w:val="0"/>
      <w:marBottom w:val="0"/>
      <w:divBdr>
        <w:top w:val="none" w:sz="0" w:space="0" w:color="auto"/>
        <w:left w:val="none" w:sz="0" w:space="0" w:color="auto"/>
        <w:bottom w:val="none" w:sz="0" w:space="0" w:color="auto"/>
        <w:right w:val="none" w:sz="0" w:space="0" w:color="auto"/>
      </w:divBdr>
    </w:div>
    <w:div w:id="1462384541">
      <w:bodyDiv w:val="1"/>
      <w:marLeft w:val="0"/>
      <w:marRight w:val="0"/>
      <w:marTop w:val="0"/>
      <w:marBottom w:val="0"/>
      <w:divBdr>
        <w:top w:val="none" w:sz="0" w:space="0" w:color="auto"/>
        <w:left w:val="none" w:sz="0" w:space="0" w:color="auto"/>
        <w:bottom w:val="none" w:sz="0" w:space="0" w:color="auto"/>
        <w:right w:val="none" w:sz="0" w:space="0" w:color="auto"/>
      </w:divBdr>
      <w:divsChild>
        <w:div w:id="1017344410">
          <w:marLeft w:val="810"/>
          <w:marRight w:val="810"/>
          <w:marTop w:val="360"/>
          <w:marBottom w:val="0"/>
          <w:divBdr>
            <w:top w:val="none" w:sz="0" w:space="0" w:color="auto"/>
            <w:left w:val="none" w:sz="0" w:space="0" w:color="auto"/>
            <w:bottom w:val="none" w:sz="0" w:space="0" w:color="auto"/>
            <w:right w:val="none" w:sz="0" w:space="0" w:color="auto"/>
          </w:divBdr>
        </w:div>
      </w:divsChild>
    </w:div>
    <w:div w:id="1746299534">
      <w:bodyDiv w:val="1"/>
      <w:marLeft w:val="0"/>
      <w:marRight w:val="0"/>
      <w:marTop w:val="0"/>
      <w:marBottom w:val="0"/>
      <w:divBdr>
        <w:top w:val="none" w:sz="0" w:space="0" w:color="auto"/>
        <w:left w:val="none" w:sz="0" w:space="0" w:color="auto"/>
        <w:bottom w:val="none" w:sz="0" w:space="0" w:color="auto"/>
        <w:right w:val="none" w:sz="0" w:space="0" w:color="auto"/>
      </w:divBdr>
    </w:div>
    <w:div w:id="18746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ikumi.lv/ta/id/214699-dzelzcela-tehniskas-ekspluatacijas-noteikumi" TargetMode="External"/><Relationship Id="rId9" Type="http://schemas.openxmlformats.org/officeDocument/2006/relationships/hyperlink" Target="http://m.likumi.lv/ta/id/47774-dzelzcela-likum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FA73-567B-6D47-8540-3C2D8F65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7739</Words>
  <Characters>44116</Characters>
  <Application>Microsoft Macintosh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51752</CharactersWithSpaces>
  <SharedDoc>false</SharedDoc>
  <HLinks>
    <vt:vector size="12" baseType="variant">
      <vt:variant>
        <vt:i4>6881331</vt:i4>
      </vt:variant>
      <vt:variant>
        <vt:i4>3</vt:i4>
      </vt:variant>
      <vt:variant>
        <vt:i4>0</vt:i4>
      </vt:variant>
      <vt:variant>
        <vt:i4>5</vt:i4>
      </vt:variant>
      <vt:variant>
        <vt:lpwstr>http://m.likumi.lv/ta/id/47774-dzelzcela-likums</vt:lpwstr>
      </vt:variant>
      <vt:variant>
        <vt:lpwstr/>
      </vt:variant>
      <vt:variant>
        <vt:i4>3866727</vt:i4>
      </vt:variant>
      <vt:variant>
        <vt:i4>0</vt:i4>
      </vt:variant>
      <vt:variant>
        <vt:i4>0</vt:i4>
      </vt:variant>
      <vt:variant>
        <vt:i4>5</vt:i4>
      </vt:variant>
      <vt:variant>
        <vt:lpwstr>http://likumi.lv/ta/id/214699-dzelzcela-tehniskas-ekspluatacijas-noteikumi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N.Ribakova</dc:creator>
  <cp:keywords/>
  <dc:description/>
  <cp:lastModifiedBy>Māris Andiņš</cp:lastModifiedBy>
  <cp:revision>36</cp:revision>
  <cp:lastPrinted>2016-11-14T15:52:00Z</cp:lastPrinted>
  <dcterms:created xsi:type="dcterms:W3CDTF">2016-11-15T12:56:00Z</dcterms:created>
  <dcterms:modified xsi:type="dcterms:W3CDTF">2016-11-15T15:06:00Z</dcterms:modified>
</cp:coreProperties>
</file>