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BB1BE" w14:textId="6B409F61" w:rsidR="00012CE8" w:rsidRDefault="00012CE8" w:rsidP="0042312A">
      <w:pPr>
        <w:spacing w:after="0" w:line="240" w:lineRule="auto"/>
        <w:ind w:left="4320"/>
        <w:jc w:val="right"/>
        <w:rPr>
          <w:rFonts w:ascii="Arial" w:eastAsia="Calibri" w:hAnsi="Arial" w:cs="Arial"/>
          <w:sz w:val="20"/>
          <w:szCs w:val="20"/>
        </w:rPr>
      </w:pPr>
      <w:r w:rsidRPr="00012CE8">
        <w:rPr>
          <w:rFonts w:ascii="Arial" w:eastAsia="Calibri" w:hAnsi="Arial" w:cs="Arial"/>
          <w:sz w:val="20"/>
          <w:szCs w:val="20"/>
          <w:highlight w:val="yellow"/>
        </w:rPr>
        <w:t>PROJEKTS</w:t>
      </w:r>
    </w:p>
    <w:p w14:paraId="1B722921" w14:textId="77777777" w:rsidR="00012CE8" w:rsidRDefault="00012CE8" w:rsidP="0042312A">
      <w:pPr>
        <w:spacing w:after="0" w:line="240" w:lineRule="auto"/>
        <w:ind w:left="4320"/>
        <w:jc w:val="right"/>
        <w:rPr>
          <w:rFonts w:ascii="Arial" w:eastAsia="Calibri" w:hAnsi="Arial" w:cs="Arial"/>
          <w:sz w:val="20"/>
          <w:szCs w:val="20"/>
        </w:rPr>
      </w:pPr>
    </w:p>
    <w:p w14:paraId="75E5907C" w14:textId="467D27C6" w:rsidR="0042312A" w:rsidRPr="0042312A" w:rsidRDefault="0042312A" w:rsidP="0042312A">
      <w:pPr>
        <w:spacing w:after="0" w:line="240" w:lineRule="auto"/>
        <w:ind w:left="4320"/>
        <w:jc w:val="right"/>
        <w:rPr>
          <w:rFonts w:ascii="Arial" w:eastAsia="Calibri" w:hAnsi="Arial" w:cs="Arial"/>
          <w:sz w:val="20"/>
          <w:szCs w:val="20"/>
        </w:rPr>
      </w:pPr>
      <w:r w:rsidRPr="0042312A">
        <w:rPr>
          <w:rFonts w:ascii="Arial" w:eastAsia="Calibri" w:hAnsi="Arial" w:cs="Arial"/>
          <w:sz w:val="20"/>
          <w:szCs w:val="20"/>
        </w:rPr>
        <w:t xml:space="preserve">APSTIPRINĀTI </w:t>
      </w:r>
    </w:p>
    <w:p w14:paraId="02E4E939" w14:textId="77777777" w:rsidR="0042312A" w:rsidRPr="0042312A" w:rsidRDefault="0042312A" w:rsidP="0042312A">
      <w:pPr>
        <w:spacing w:after="0" w:line="240" w:lineRule="auto"/>
        <w:ind w:left="4320"/>
        <w:jc w:val="right"/>
        <w:rPr>
          <w:rFonts w:ascii="Arial" w:eastAsia="Calibri" w:hAnsi="Arial" w:cs="Arial"/>
          <w:sz w:val="20"/>
          <w:szCs w:val="20"/>
        </w:rPr>
      </w:pPr>
      <w:r w:rsidRPr="0042312A">
        <w:rPr>
          <w:rFonts w:ascii="Arial" w:eastAsia="Calibri" w:hAnsi="Arial" w:cs="Arial"/>
          <w:sz w:val="20"/>
          <w:szCs w:val="20"/>
        </w:rPr>
        <w:t xml:space="preserve">ar akciju sabiedrības "LatRailNet" </w:t>
      </w:r>
    </w:p>
    <w:p w14:paraId="22D3F312" w14:textId="525D7846" w:rsidR="0042312A" w:rsidRPr="0042312A" w:rsidRDefault="0042312A" w:rsidP="0042312A">
      <w:pPr>
        <w:spacing w:after="0" w:line="240" w:lineRule="auto"/>
        <w:ind w:left="4320"/>
        <w:jc w:val="right"/>
        <w:rPr>
          <w:rFonts w:ascii="Arial" w:eastAsia="Calibri" w:hAnsi="Arial" w:cs="Arial"/>
          <w:sz w:val="20"/>
          <w:szCs w:val="20"/>
        </w:rPr>
      </w:pPr>
      <w:r w:rsidRPr="0042312A">
        <w:rPr>
          <w:rFonts w:ascii="Arial" w:eastAsia="Calibri" w:hAnsi="Arial" w:cs="Arial"/>
          <w:sz w:val="20"/>
          <w:szCs w:val="20"/>
        </w:rPr>
        <w:t>202</w:t>
      </w:r>
      <w:r>
        <w:rPr>
          <w:rFonts w:ascii="Arial" w:eastAsia="Calibri" w:hAnsi="Arial" w:cs="Arial"/>
          <w:sz w:val="20"/>
          <w:szCs w:val="20"/>
        </w:rPr>
        <w:t>1</w:t>
      </w:r>
      <w:r w:rsidRPr="0042312A">
        <w:rPr>
          <w:rFonts w:ascii="Arial" w:eastAsia="Calibri" w:hAnsi="Arial" w:cs="Arial"/>
          <w:sz w:val="20"/>
          <w:szCs w:val="20"/>
        </w:rPr>
        <w:t xml:space="preserve">.gada </w:t>
      </w:r>
      <w:proofErr w:type="spellStart"/>
      <w:r w:rsidR="00012CE8" w:rsidRPr="00012CE8">
        <w:rPr>
          <w:rFonts w:ascii="Arial" w:eastAsia="Calibri" w:hAnsi="Arial" w:cs="Arial"/>
          <w:sz w:val="20"/>
          <w:szCs w:val="20"/>
          <w:highlight w:val="yellow"/>
        </w:rPr>
        <w:t>XX</w:t>
      </w:r>
      <w:r w:rsidR="002553B5" w:rsidRPr="00012CE8">
        <w:rPr>
          <w:rFonts w:ascii="Arial" w:eastAsia="Calibri" w:hAnsi="Arial" w:cs="Arial"/>
          <w:sz w:val="20"/>
          <w:szCs w:val="20"/>
          <w:highlight w:val="yellow"/>
        </w:rPr>
        <w:t>.</w:t>
      </w:r>
      <w:r w:rsidR="00012CE8" w:rsidRPr="00012CE8">
        <w:rPr>
          <w:rFonts w:ascii="Arial" w:eastAsia="Calibri" w:hAnsi="Arial" w:cs="Arial"/>
          <w:sz w:val="20"/>
          <w:szCs w:val="20"/>
          <w:highlight w:val="yellow"/>
        </w:rPr>
        <w:t>marta</w:t>
      </w:r>
      <w:proofErr w:type="spellEnd"/>
    </w:p>
    <w:p w14:paraId="3820B855" w14:textId="4334B181" w:rsidR="0042312A" w:rsidRPr="0042312A" w:rsidRDefault="0042312A" w:rsidP="0042312A">
      <w:pPr>
        <w:spacing w:after="0" w:line="240" w:lineRule="auto"/>
        <w:ind w:left="4320"/>
        <w:jc w:val="right"/>
        <w:rPr>
          <w:rFonts w:ascii="Arial" w:eastAsia="Calibri" w:hAnsi="Arial" w:cs="Arial"/>
          <w:sz w:val="20"/>
          <w:szCs w:val="20"/>
        </w:rPr>
      </w:pPr>
      <w:r w:rsidRPr="0042312A">
        <w:rPr>
          <w:rFonts w:ascii="Arial" w:eastAsia="Calibri" w:hAnsi="Arial" w:cs="Arial"/>
          <w:sz w:val="20"/>
          <w:szCs w:val="20"/>
        </w:rPr>
        <w:t xml:space="preserve">valdes lēmumu </w:t>
      </w:r>
      <w:r w:rsidRPr="002553B5">
        <w:rPr>
          <w:rFonts w:ascii="Arial" w:eastAsia="Calibri" w:hAnsi="Arial" w:cs="Arial"/>
          <w:sz w:val="20"/>
          <w:szCs w:val="20"/>
        </w:rPr>
        <w:t>Nr. JALP-</w:t>
      </w:r>
      <w:r w:rsidR="00012CE8" w:rsidRPr="00012CE8">
        <w:rPr>
          <w:rFonts w:ascii="Arial" w:eastAsia="Calibri" w:hAnsi="Arial" w:cs="Arial"/>
          <w:sz w:val="20"/>
          <w:szCs w:val="20"/>
          <w:highlight w:val="yellow"/>
        </w:rPr>
        <w:t>XXXXXX</w:t>
      </w:r>
    </w:p>
    <w:p w14:paraId="5A4C6799" w14:textId="43CDBA9E" w:rsidR="0042312A" w:rsidRPr="0042312A" w:rsidRDefault="0042312A" w:rsidP="0042312A">
      <w:pPr>
        <w:spacing w:after="0" w:line="240" w:lineRule="auto"/>
        <w:jc w:val="right"/>
        <w:rPr>
          <w:rFonts w:ascii="Arial" w:eastAsia="Calibri" w:hAnsi="Arial" w:cs="Arial"/>
          <w:sz w:val="20"/>
          <w:szCs w:val="20"/>
        </w:rPr>
      </w:pPr>
      <w:r w:rsidRPr="002553B5">
        <w:rPr>
          <w:rFonts w:ascii="Arial" w:eastAsia="Calibri" w:hAnsi="Arial" w:cs="Arial"/>
          <w:sz w:val="20"/>
          <w:szCs w:val="20"/>
        </w:rPr>
        <w:t>(prot. Nr. JALP-</w:t>
      </w:r>
      <w:r w:rsidR="00012CE8" w:rsidRPr="00012CE8">
        <w:rPr>
          <w:rFonts w:ascii="Arial" w:eastAsia="Calibri" w:hAnsi="Arial" w:cs="Arial"/>
          <w:sz w:val="20"/>
          <w:szCs w:val="20"/>
          <w:highlight w:val="yellow"/>
        </w:rPr>
        <w:t>XXXXXX</w:t>
      </w:r>
      <w:r w:rsidRPr="002553B5">
        <w:rPr>
          <w:rFonts w:ascii="Arial" w:eastAsia="Calibri" w:hAnsi="Arial" w:cs="Arial"/>
          <w:sz w:val="20"/>
          <w:szCs w:val="20"/>
        </w:rPr>
        <w:t>)</w:t>
      </w:r>
    </w:p>
    <w:p w14:paraId="402F46CD" w14:textId="77777777" w:rsidR="0042312A" w:rsidRPr="0042312A" w:rsidRDefault="0042312A" w:rsidP="0042312A">
      <w:pPr>
        <w:spacing w:before="600" w:after="240" w:line="240" w:lineRule="auto"/>
        <w:jc w:val="center"/>
        <w:rPr>
          <w:rFonts w:ascii="Arial" w:eastAsia="Calibri" w:hAnsi="Arial" w:cs="Arial"/>
          <w:spacing w:val="30"/>
          <w:sz w:val="20"/>
          <w:szCs w:val="20"/>
        </w:rPr>
      </w:pPr>
      <w:r w:rsidRPr="0042312A">
        <w:rPr>
          <w:rFonts w:ascii="Arial" w:eastAsia="Calibri" w:hAnsi="Arial" w:cs="Arial"/>
          <w:spacing w:val="30"/>
          <w:sz w:val="20"/>
          <w:szCs w:val="20"/>
        </w:rPr>
        <w:t>NOTEIKUMI</w:t>
      </w:r>
    </w:p>
    <w:p w14:paraId="70BC07BA" w14:textId="77777777" w:rsidR="0042312A" w:rsidRPr="0042312A" w:rsidRDefault="0042312A" w:rsidP="0042312A">
      <w:pPr>
        <w:spacing w:before="240" w:after="480" w:line="240" w:lineRule="auto"/>
        <w:jc w:val="center"/>
        <w:rPr>
          <w:rFonts w:ascii="Arial" w:eastAsia="Calibri" w:hAnsi="Arial" w:cs="Arial"/>
          <w:sz w:val="20"/>
          <w:szCs w:val="20"/>
        </w:rPr>
      </w:pPr>
      <w:r w:rsidRPr="0042312A">
        <w:rPr>
          <w:rFonts w:ascii="Arial" w:eastAsia="Calibri" w:hAnsi="Arial" w:cs="Arial"/>
          <w:sz w:val="20"/>
          <w:szCs w:val="20"/>
        </w:rPr>
        <w:t>Rīgā</w:t>
      </w:r>
    </w:p>
    <w:p w14:paraId="41004AED" w14:textId="334CC541" w:rsidR="002553B5" w:rsidRPr="0042312A" w:rsidDel="002553B5" w:rsidRDefault="0042312A" w:rsidP="0042312A">
      <w:pPr>
        <w:spacing w:before="240" w:after="240" w:line="240" w:lineRule="auto"/>
        <w:jc w:val="both"/>
        <w:rPr>
          <w:rFonts w:ascii="Arial" w:eastAsia="Calibri" w:hAnsi="Arial" w:cs="Arial"/>
          <w:sz w:val="20"/>
          <w:szCs w:val="20"/>
        </w:rPr>
      </w:pPr>
      <w:r w:rsidRPr="0042312A">
        <w:rPr>
          <w:rFonts w:ascii="Arial" w:eastAsia="Calibri" w:hAnsi="Arial" w:cs="Arial"/>
          <w:sz w:val="20"/>
          <w:szCs w:val="20"/>
        </w:rPr>
        <w:tab/>
        <w:t>202</w:t>
      </w:r>
      <w:r>
        <w:rPr>
          <w:rFonts w:ascii="Arial" w:eastAsia="Calibri" w:hAnsi="Arial" w:cs="Arial"/>
          <w:sz w:val="20"/>
          <w:szCs w:val="20"/>
        </w:rPr>
        <w:t>1</w:t>
      </w:r>
      <w:r w:rsidRPr="0042312A">
        <w:rPr>
          <w:rFonts w:ascii="Arial" w:eastAsia="Calibri" w:hAnsi="Arial" w:cs="Arial"/>
          <w:sz w:val="20"/>
          <w:szCs w:val="20"/>
        </w:rPr>
        <w:t>.gada</w:t>
      </w:r>
      <w:r w:rsidR="002553B5">
        <w:rPr>
          <w:rFonts w:ascii="Arial" w:eastAsia="Calibri" w:hAnsi="Arial" w:cs="Arial"/>
          <w:sz w:val="20"/>
          <w:szCs w:val="20"/>
        </w:rPr>
        <w:t xml:space="preserve"> </w:t>
      </w:r>
      <w:r w:rsidR="00ED657D" w:rsidRPr="00012CE8">
        <w:rPr>
          <w:rFonts w:ascii="Arial" w:eastAsia="Calibri" w:hAnsi="Arial" w:cs="Arial"/>
          <w:sz w:val="20"/>
          <w:szCs w:val="20"/>
          <w:highlight w:val="yellow"/>
        </w:rPr>
        <w:t>XX</w:t>
      </w:r>
      <w:r w:rsidR="002553B5" w:rsidRPr="00012CE8">
        <w:rPr>
          <w:rFonts w:ascii="Arial" w:eastAsia="Calibri" w:hAnsi="Arial" w:cs="Arial"/>
          <w:sz w:val="20"/>
          <w:szCs w:val="20"/>
          <w:highlight w:val="yellow"/>
        </w:rPr>
        <w:t>.</w:t>
      </w:r>
      <w:r w:rsidR="00012CE8" w:rsidRPr="00012CE8">
        <w:rPr>
          <w:rFonts w:ascii="Arial" w:eastAsia="Calibri" w:hAnsi="Arial" w:cs="Arial"/>
          <w:sz w:val="20"/>
          <w:szCs w:val="20"/>
          <w:highlight w:val="yellow"/>
        </w:rPr>
        <w:t xml:space="preserve"> martā</w:t>
      </w:r>
      <w:r w:rsidRPr="0042312A">
        <w:rPr>
          <w:rFonts w:ascii="Arial" w:eastAsia="Calibri" w:hAnsi="Arial" w:cs="Arial"/>
          <w:sz w:val="20"/>
          <w:szCs w:val="20"/>
        </w:rPr>
        <w:tab/>
      </w:r>
      <w:r w:rsidRPr="0042312A">
        <w:rPr>
          <w:rFonts w:ascii="Arial" w:eastAsia="Calibri" w:hAnsi="Arial" w:cs="Arial"/>
          <w:sz w:val="20"/>
          <w:szCs w:val="20"/>
        </w:rPr>
        <w:tab/>
      </w:r>
      <w:r w:rsidRPr="0042312A">
        <w:rPr>
          <w:rFonts w:ascii="Arial" w:eastAsia="Calibri" w:hAnsi="Arial" w:cs="Arial"/>
          <w:sz w:val="20"/>
          <w:szCs w:val="20"/>
        </w:rPr>
        <w:tab/>
      </w:r>
      <w:r w:rsidRPr="0042312A">
        <w:rPr>
          <w:rFonts w:ascii="Arial" w:eastAsia="Calibri" w:hAnsi="Arial" w:cs="Arial"/>
          <w:sz w:val="20"/>
          <w:szCs w:val="20"/>
        </w:rPr>
        <w:tab/>
      </w:r>
      <w:r w:rsidRPr="0042312A">
        <w:rPr>
          <w:rFonts w:ascii="Arial" w:eastAsia="Calibri" w:hAnsi="Arial" w:cs="Arial"/>
          <w:sz w:val="20"/>
          <w:szCs w:val="20"/>
        </w:rPr>
        <w:tab/>
      </w:r>
      <w:r w:rsidRPr="0042312A">
        <w:rPr>
          <w:rFonts w:ascii="Arial" w:eastAsia="Calibri" w:hAnsi="Arial" w:cs="Arial"/>
          <w:sz w:val="20"/>
          <w:szCs w:val="20"/>
        </w:rPr>
        <w:tab/>
        <w:t xml:space="preserve">          Nr. </w:t>
      </w:r>
      <w:r w:rsidR="002553B5">
        <w:rPr>
          <w:rFonts w:ascii="Arial" w:eastAsia="Calibri" w:hAnsi="Arial" w:cs="Arial"/>
          <w:sz w:val="20"/>
          <w:szCs w:val="20"/>
        </w:rPr>
        <w:t>JALP-</w:t>
      </w:r>
      <w:r w:rsidR="00012CE8" w:rsidRPr="00012CE8">
        <w:rPr>
          <w:rFonts w:ascii="Arial" w:eastAsia="Calibri" w:hAnsi="Arial" w:cs="Arial"/>
          <w:sz w:val="20"/>
          <w:szCs w:val="20"/>
          <w:highlight w:val="yellow"/>
        </w:rPr>
        <w:t>XXXX</w:t>
      </w:r>
    </w:p>
    <w:p w14:paraId="788161EE" w14:textId="067A5E12" w:rsidR="0042312A" w:rsidRPr="0042312A" w:rsidRDefault="0042312A" w:rsidP="0042312A">
      <w:pPr>
        <w:spacing w:before="240" w:after="240" w:line="240" w:lineRule="auto"/>
        <w:jc w:val="both"/>
        <w:rPr>
          <w:rFonts w:ascii="Arial" w:eastAsia="Calibri" w:hAnsi="Arial" w:cs="Arial"/>
          <w:sz w:val="20"/>
          <w:szCs w:val="20"/>
          <w:highlight w:val="yellow"/>
        </w:rPr>
      </w:pPr>
    </w:p>
    <w:p w14:paraId="1696CEF1" w14:textId="77777777" w:rsidR="0042312A" w:rsidRPr="0042312A" w:rsidRDefault="0042312A" w:rsidP="0042312A">
      <w:pPr>
        <w:spacing w:before="240" w:after="240" w:line="240" w:lineRule="auto"/>
        <w:ind w:firstLine="567"/>
        <w:jc w:val="center"/>
        <w:rPr>
          <w:rFonts w:ascii="Arial" w:eastAsia="Calibri" w:hAnsi="Arial" w:cs="Arial"/>
          <w:b/>
          <w:sz w:val="20"/>
          <w:szCs w:val="20"/>
        </w:rPr>
      </w:pPr>
      <w:r w:rsidRPr="0042312A">
        <w:rPr>
          <w:rFonts w:ascii="Arial" w:eastAsia="Calibri" w:hAnsi="Arial" w:cs="Arial"/>
          <w:b/>
          <w:sz w:val="20"/>
          <w:szCs w:val="20"/>
        </w:rPr>
        <w:t>Grozījumi AS "LatRailNet" 2016.gada 06.septembra noteikumos Nr. JALP-7.6/01-2016 "Publiskās lietošanas dzelzceļa infrastruktūras jaudas sadales shēma"</w:t>
      </w:r>
    </w:p>
    <w:p w14:paraId="328DA12F" w14:textId="77777777" w:rsidR="0042312A" w:rsidRPr="0042312A" w:rsidRDefault="0042312A" w:rsidP="009D2B66">
      <w:pPr>
        <w:spacing w:line="240" w:lineRule="auto"/>
        <w:ind w:firstLine="709"/>
        <w:jc w:val="both"/>
        <w:rPr>
          <w:rFonts w:ascii="Arial" w:eastAsia="Calibri" w:hAnsi="Arial" w:cs="Arial"/>
          <w:sz w:val="20"/>
          <w:szCs w:val="20"/>
        </w:rPr>
      </w:pPr>
      <w:r w:rsidRPr="0042312A">
        <w:rPr>
          <w:rFonts w:ascii="Arial" w:eastAsia="Calibri" w:hAnsi="Arial" w:cs="Arial"/>
          <w:sz w:val="20"/>
          <w:szCs w:val="20"/>
        </w:rPr>
        <w:t>1. Izdarīt AS "LatRailNet" 2016.gada 06.septembra noteikumos Nr.JALP-7.6/01-2016 "Publiskās lietošanas dzelzceļa infrastruktūras jaudas sadales shēma" (turpmāk – shēma) šādus grozījumus:</w:t>
      </w:r>
    </w:p>
    <w:p w14:paraId="432198E6" w14:textId="43E1988B" w:rsidR="005E645B" w:rsidRPr="000E42B7" w:rsidRDefault="005E645B" w:rsidP="009D2B66">
      <w:pPr>
        <w:spacing w:line="240" w:lineRule="auto"/>
        <w:ind w:left="737"/>
        <w:jc w:val="both"/>
        <w:rPr>
          <w:rFonts w:ascii="Arial" w:hAnsi="Arial" w:cs="Arial"/>
          <w:sz w:val="20"/>
          <w:szCs w:val="20"/>
        </w:rPr>
      </w:pPr>
      <w:r w:rsidRPr="000E42B7">
        <w:rPr>
          <w:rFonts w:ascii="Arial" w:hAnsi="Arial" w:cs="Arial"/>
          <w:sz w:val="20"/>
          <w:szCs w:val="20"/>
        </w:rPr>
        <w:t>1.</w:t>
      </w:r>
      <w:r w:rsidR="0042312A" w:rsidRPr="000E42B7">
        <w:rPr>
          <w:rFonts w:ascii="Arial" w:hAnsi="Arial" w:cs="Arial"/>
          <w:sz w:val="20"/>
          <w:szCs w:val="20"/>
        </w:rPr>
        <w:t>1.</w:t>
      </w:r>
      <w:r w:rsidRPr="000E42B7">
        <w:rPr>
          <w:rFonts w:ascii="Arial" w:hAnsi="Arial" w:cs="Arial"/>
          <w:sz w:val="20"/>
          <w:szCs w:val="20"/>
        </w:rPr>
        <w:tab/>
      </w:r>
      <w:r w:rsidR="00012CE8" w:rsidRPr="00012CE8">
        <w:rPr>
          <w:rFonts w:ascii="Arial" w:hAnsi="Arial" w:cs="Arial"/>
          <w:sz w:val="20"/>
          <w:szCs w:val="20"/>
        </w:rPr>
        <w:t>Izteikt 2.4. punktu šādā redakcijā:</w:t>
      </w:r>
    </w:p>
    <w:p w14:paraId="7AF386FE" w14:textId="376C8332" w:rsidR="00CC0C41" w:rsidRPr="000E42B7" w:rsidRDefault="008717B0" w:rsidP="009D2B66">
      <w:pPr>
        <w:spacing w:line="240" w:lineRule="auto"/>
        <w:jc w:val="both"/>
        <w:rPr>
          <w:rFonts w:ascii="Arial" w:hAnsi="Arial" w:cs="Arial"/>
          <w:sz w:val="20"/>
          <w:szCs w:val="20"/>
        </w:rPr>
      </w:pPr>
      <w:r w:rsidRPr="000E42B7">
        <w:rPr>
          <w:rFonts w:ascii="Arial" w:hAnsi="Arial" w:cs="Arial"/>
          <w:sz w:val="20"/>
          <w:szCs w:val="20"/>
        </w:rPr>
        <w:t>“</w:t>
      </w:r>
      <w:r w:rsidR="00012CE8" w:rsidRPr="00012CE8">
        <w:rPr>
          <w:rFonts w:ascii="Arial" w:hAnsi="Arial" w:cs="Arial"/>
          <w:sz w:val="20"/>
          <w:szCs w:val="20"/>
        </w:rPr>
        <w:t>2.4. operatīvais jaudas sadales plāns – ikdienas plānošanas dokuments, kurā norāda konkrētiem dzelzceļa pārvadātājiem un tehnoloģisko procesu veicējiem iedalītos vilcienu ceļus;</w:t>
      </w:r>
      <w:r w:rsidR="00E44826" w:rsidRPr="000E42B7">
        <w:rPr>
          <w:rFonts w:ascii="Arial" w:hAnsi="Arial" w:cs="Arial"/>
          <w:sz w:val="20"/>
          <w:szCs w:val="20"/>
        </w:rPr>
        <w:t>’’</w:t>
      </w:r>
    </w:p>
    <w:p w14:paraId="6B8EBD80" w14:textId="28CF9AE7" w:rsidR="00F7072F" w:rsidRPr="00B0069D" w:rsidRDefault="00B0069D" w:rsidP="009D2B66">
      <w:pPr>
        <w:spacing w:line="240" w:lineRule="auto"/>
        <w:ind w:left="737"/>
        <w:jc w:val="both"/>
        <w:rPr>
          <w:rFonts w:ascii="Arial" w:hAnsi="Arial" w:cs="Arial"/>
          <w:sz w:val="20"/>
          <w:szCs w:val="20"/>
        </w:rPr>
      </w:pPr>
      <w:r w:rsidRPr="00B0069D">
        <w:rPr>
          <w:rFonts w:ascii="Arial" w:hAnsi="Arial" w:cs="Arial"/>
          <w:sz w:val="20"/>
          <w:szCs w:val="20"/>
        </w:rPr>
        <w:t>1.2.</w:t>
      </w:r>
      <w:r w:rsidRPr="00B0069D">
        <w:rPr>
          <w:rFonts w:ascii="Arial" w:hAnsi="Arial" w:cs="Arial"/>
          <w:sz w:val="20"/>
          <w:szCs w:val="20"/>
        </w:rPr>
        <w:tab/>
      </w:r>
      <w:r w:rsidR="00012CE8" w:rsidRPr="00012CE8">
        <w:rPr>
          <w:rFonts w:ascii="Arial" w:hAnsi="Arial" w:cs="Arial"/>
          <w:sz w:val="20"/>
          <w:szCs w:val="20"/>
        </w:rPr>
        <w:t>Izteikt 3. punktu šādā redakcijā:</w:t>
      </w:r>
    </w:p>
    <w:p w14:paraId="5E08C1D2" w14:textId="69CD4638" w:rsidR="00F7072F" w:rsidRPr="000E42B7" w:rsidRDefault="005622DA" w:rsidP="009D2B66">
      <w:pPr>
        <w:spacing w:line="240" w:lineRule="auto"/>
        <w:jc w:val="both"/>
        <w:rPr>
          <w:rFonts w:ascii="Arial" w:hAnsi="Arial" w:cs="Arial"/>
          <w:sz w:val="20"/>
          <w:szCs w:val="20"/>
        </w:rPr>
      </w:pPr>
      <w:r w:rsidRPr="000E42B7">
        <w:rPr>
          <w:rFonts w:ascii="Arial" w:hAnsi="Arial" w:cs="Arial"/>
          <w:sz w:val="20"/>
          <w:szCs w:val="20"/>
        </w:rPr>
        <w:t>“</w:t>
      </w:r>
      <w:r w:rsidR="00012CE8" w:rsidRPr="00012CE8">
        <w:rPr>
          <w:rFonts w:ascii="Arial" w:hAnsi="Arial" w:cs="Arial"/>
          <w:sz w:val="20"/>
          <w:szCs w:val="20"/>
        </w:rPr>
        <w:t>3. Shēmu piemēro visiem dzelzceļa pārvadātājiem, pieteikuma iesniedzējiem, tehnoloģisko procesu veicējiem kuriem infrastruktūras jauda netiek rezervēta infrastruktūras pārvaldītāja apkopes darbu veikšanas paziņojumā, un infrastruktūras pārvaldītājam, ievērojot Ministru kabineta izdotos infrastruktūras jaudas sadales noteikumus.</w:t>
      </w:r>
      <w:r w:rsidR="0070434E" w:rsidRPr="000E42B7">
        <w:rPr>
          <w:rFonts w:ascii="Arial" w:hAnsi="Arial" w:cs="Arial"/>
          <w:sz w:val="20"/>
          <w:szCs w:val="20"/>
        </w:rPr>
        <w:t>’’</w:t>
      </w:r>
    </w:p>
    <w:p w14:paraId="11008BE7" w14:textId="1A62040C" w:rsidR="00B0069D" w:rsidRPr="00EA5B89" w:rsidRDefault="00B0069D" w:rsidP="009D2B66">
      <w:pPr>
        <w:spacing w:line="240" w:lineRule="auto"/>
        <w:ind w:left="737"/>
        <w:jc w:val="both"/>
        <w:rPr>
          <w:rFonts w:ascii="Arial" w:hAnsi="Arial" w:cs="Arial"/>
          <w:b/>
          <w:sz w:val="20"/>
          <w:szCs w:val="20"/>
        </w:rPr>
      </w:pPr>
      <w:r w:rsidRPr="00EA5B89">
        <w:rPr>
          <w:rFonts w:ascii="Arial" w:hAnsi="Arial" w:cs="Arial"/>
          <w:sz w:val="20"/>
          <w:szCs w:val="20"/>
        </w:rPr>
        <w:t>1.3.</w:t>
      </w:r>
      <w:r w:rsidRPr="00EA5B89">
        <w:rPr>
          <w:rFonts w:ascii="Arial" w:hAnsi="Arial" w:cs="Arial"/>
          <w:sz w:val="20"/>
          <w:szCs w:val="20"/>
        </w:rPr>
        <w:tab/>
      </w:r>
      <w:r w:rsidR="00012CE8" w:rsidRPr="00012CE8">
        <w:rPr>
          <w:rFonts w:ascii="Arial" w:hAnsi="Arial" w:cs="Arial"/>
          <w:sz w:val="20"/>
          <w:szCs w:val="20"/>
        </w:rPr>
        <w:t>Izteikt 12. punktu šādā redakcijā:</w:t>
      </w:r>
    </w:p>
    <w:p w14:paraId="5D03E4FF" w14:textId="66A8111B" w:rsidR="00B0069D" w:rsidRPr="00EA5B89" w:rsidRDefault="005D3818" w:rsidP="009D2B66">
      <w:pPr>
        <w:spacing w:line="240" w:lineRule="auto"/>
        <w:jc w:val="both"/>
        <w:rPr>
          <w:rFonts w:ascii="Arial" w:hAnsi="Arial" w:cs="Arial"/>
          <w:sz w:val="20"/>
          <w:szCs w:val="20"/>
        </w:rPr>
      </w:pPr>
      <w:r w:rsidRPr="00EA5B89">
        <w:rPr>
          <w:rFonts w:ascii="Arial" w:hAnsi="Arial" w:cs="Arial"/>
          <w:sz w:val="20"/>
          <w:szCs w:val="20"/>
        </w:rPr>
        <w:t>“</w:t>
      </w:r>
      <w:r w:rsidR="00012CE8" w:rsidRPr="00012CE8">
        <w:rPr>
          <w:rFonts w:ascii="Arial" w:hAnsi="Arial" w:cs="Arial"/>
          <w:sz w:val="20"/>
          <w:szCs w:val="20"/>
        </w:rPr>
        <w:t>12. Jaudas sadales dispečers operatīvajā jaudas sadales plānā iedala vilcienu ceļus konkrētam dzelzceļa pārvadātajam un tehnoloģisko procesu veicējam dzelzceļa līnijas maršrutos atbilstoši apstiprinātajam infrastruktūras jaudas sadales plānam, lēmumiem par vilcienu ceļu iedalīšanu ārpusplāna vilcieniem un vilcienu kustības gada grafikam. Jaudas sadalītājs uzskaita vilcienu ceļu faktisko izmantošanu.</w:t>
      </w:r>
      <w:r w:rsidR="0070434E" w:rsidRPr="00EA5B89">
        <w:rPr>
          <w:rFonts w:ascii="Arial" w:hAnsi="Arial" w:cs="Arial"/>
          <w:sz w:val="20"/>
          <w:szCs w:val="20"/>
        </w:rPr>
        <w:t>’’</w:t>
      </w:r>
    </w:p>
    <w:p w14:paraId="797500CC" w14:textId="36EE7B47" w:rsidR="005F7499" w:rsidRDefault="002F7DB6" w:rsidP="009D2B66">
      <w:pPr>
        <w:spacing w:line="240" w:lineRule="auto"/>
        <w:ind w:left="737"/>
        <w:jc w:val="both"/>
        <w:rPr>
          <w:rFonts w:ascii="Arial" w:hAnsi="Arial" w:cs="Arial"/>
          <w:sz w:val="20"/>
          <w:szCs w:val="20"/>
        </w:rPr>
      </w:pPr>
      <w:r>
        <w:rPr>
          <w:rFonts w:ascii="Arial" w:hAnsi="Arial" w:cs="Arial"/>
          <w:sz w:val="20"/>
          <w:szCs w:val="20"/>
        </w:rPr>
        <w:t>1.4.</w:t>
      </w:r>
      <w:r w:rsidR="00880148">
        <w:rPr>
          <w:rFonts w:ascii="Arial" w:hAnsi="Arial" w:cs="Arial"/>
          <w:sz w:val="20"/>
          <w:szCs w:val="20"/>
        </w:rPr>
        <w:tab/>
      </w:r>
      <w:r w:rsidR="00012CE8" w:rsidRPr="00012CE8">
        <w:rPr>
          <w:rFonts w:ascii="Arial" w:hAnsi="Arial" w:cs="Arial"/>
          <w:sz w:val="20"/>
          <w:szCs w:val="20"/>
        </w:rPr>
        <w:t>Papildināt ar 4.4. punktu:</w:t>
      </w:r>
    </w:p>
    <w:p w14:paraId="75FC2C08" w14:textId="55E769B3" w:rsidR="00012CE8" w:rsidRDefault="00012CE8" w:rsidP="00012CE8">
      <w:pPr>
        <w:spacing w:line="240" w:lineRule="auto"/>
        <w:jc w:val="both"/>
        <w:rPr>
          <w:rFonts w:ascii="Arial" w:hAnsi="Arial" w:cs="Arial"/>
          <w:sz w:val="20"/>
          <w:szCs w:val="20"/>
        </w:rPr>
      </w:pPr>
      <w:r>
        <w:rPr>
          <w:rFonts w:ascii="Arial" w:hAnsi="Arial" w:cs="Arial"/>
          <w:sz w:val="20"/>
          <w:szCs w:val="20"/>
        </w:rPr>
        <w:t>“</w:t>
      </w:r>
      <w:r w:rsidRPr="00012CE8">
        <w:rPr>
          <w:rFonts w:ascii="Arial" w:hAnsi="Arial" w:cs="Arial"/>
          <w:sz w:val="20"/>
          <w:szCs w:val="20"/>
        </w:rPr>
        <w:t>4.4. Tehnoloģisko procesu veicēju, kuriem infrastruktūras jauda netiek rezervēta infrastruktūras pārvaldītāja apkopes darbu veikšanas paziņojumā, ir iespēja jaudas pieprasījumu pieteikumus iesniegt laikposmā līdz vilcienu kustības gada grafika projekta publicēšanas brīdim;</w:t>
      </w:r>
      <w:r>
        <w:rPr>
          <w:rFonts w:ascii="Arial" w:hAnsi="Arial" w:cs="Arial"/>
          <w:sz w:val="20"/>
          <w:szCs w:val="20"/>
        </w:rPr>
        <w:t>”</w:t>
      </w:r>
    </w:p>
    <w:p w14:paraId="18AC7D1C" w14:textId="5B9732B5" w:rsidR="005F7499" w:rsidRDefault="005F42D7" w:rsidP="009D2B66">
      <w:pPr>
        <w:spacing w:line="240" w:lineRule="auto"/>
        <w:ind w:left="737"/>
        <w:jc w:val="both"/>
        <w:rPr>
          <w:rFonts w:ascii="Arial" w:hAnsi="Arial" w:cs="Arial"/>
          <w:sz w:val="20"/>
          <w:szCs w:val="20"/>
        </w:rPr>
      </w:pPr>
      <w:r>
        <w:rPr>
          <w:rFonts w:ascii="Arial" w:hAnsi="Arial" w:cs="Arial"/>
          <w:sz w:val="20"/>
          <w:szCs w:val="20"/>
        </w:rPr>
        <w:t>1.5.</w:t>
      </w:r>
      <w:r>
        <w:rPr>
          <w:rFonts w:ascii="Arial" w:hAnsi="Arial" w:cs="Arial"/>
          <w:sz w:val="20"/>
          <w:szCs w:val="20"/>
        </w:rPr>
        <w:tab/>
      </w:r>
      <w:r w:rsidR="00012CE8" w:rsidRPr="00012CE8">
        <w:rPr>
          <w:rFonts w:ascii="Arial" w:hAnsi="Arial" w:cs="Arial"/>
          <w:sz w:val="20"/>
          <w:szCs w:val="20"/>
        </w:rPr>
        <w:t>Papildināt ar 15.3. punktu:</w:t>
      </w:r>
    </w:p>
    <w:p w14:paraId="52812491" w14:textId="03C58E68" w:rsidR="00012CE8" w:rsidRDefault="00012CE8" w:rsidP="00012CE8">
      <w:pPr>
        <w:spacing w:line="240" w:lineRule="auto"/>
        <w:jc w:val="both"/>
        <w:rPr>
          <w:rFonts w:ascii="Arial" w:hAnsi="Arial" w:cs="Arial"/>
          <w:sz w:val="20"/>
          <w:szCs w:val="20"/>
        </w:rPr>
      </w:pPr>
      <w:r>
        <w:rPr>
          <w:rFonts w:ascii="Arial" w:hAnsi="Arial" w:cs="Arial"/>
          <w:sz w:val="20"/>
          <w:szCs w:val="20"/>
        </w:rPr>
        <w:t>“</w:t>
      </w:r>
      <w:r w:rsidRPr="00012CE8">
        <w:rPr>
          <w:rFonts w:ascii="Arial" w:hAnsi="Arial" w:cs="Arial"/>
          <w:sz w:val="20"/>
          <w:szCs w:val="20"/>
        </w:rPr>
        <w:t>15.3. Tehnoloģisko procesu veicējiem iedala vilcienu ceļus, kurus nepieprasa pieteikumu iesniedzēji.</w:t>
      </w:r>
      <w:r>
        <w:rPr>
          <w:rFonts w:ascii="Arial" w:hAnsi="Arial" w:cs="Arial"/>
          <w:sz w:val="20"/>
          <w:szCs w:val="20"/>
        </w:rPr>
        <w:t>”</w:t>
      </w:r>
    </w:p>
    <w:p w14:paraId="630660D8" w14:textId="1F2AA639" w:rsidR="004F1632" w:rsidRDefault="003F6D06" w:rsidP="009D2B66">
      <w:pPr>
        <w:spacing w:line="240" w:lineRule="auto"/>
        <w:ind w:left="737"/>
        <w:jc w:val="both"/>
        <w:rPr>
          <w:rFonts w:ascii="Arial" w:hAnsi="Arial" w:cs="Arial"/>
          <w:sz w:val="20"/>
          <w:szCs w:val="20"/>
        </w:rPr>
      </w:pPr>
      <w:r>
        <w:rPr>
          <w:rFonts w:ascii="Arial" w:hAnsi="Arial" w:cs="Arial"/>
          <w:sz w:val="20"/>
          <w:szCs w:val="20"/>
        </w:rPr>
        <w:t>1.6.</w:t>
      </w:r>
      <w:r>
        <w:rPr>
          <w:rFonts w:ascii="Arial" w:hAnsi="Arial" w:cs="Arial"/>
          <w:sz w:val="20"/>
          <w:szCs w:val="20"/>
        </w:rPr>
        <w:tab/>
      </w:r>
      <w:r w:rsidR="00415075" w:rsidRPr="00415075">
        <w:rPr>
          <w:rFonts w:ascii="Arial" w:hAnsi="Arial" w:cs="Arial"/>
          <w:sz w:val="20"/>
          <w:szCs w:val="20"/>
        </w:rPr>
        <w:t>Izteikt 17.1. punktu šādā redakcijā:</w:t>
      </w:r>
    </w:p>
    <w:p w14:paraId="42379938" w14:textId="497C1B8D" w:rsidR="00415075" w:rsidRDefault="00415075" w:rsidP="00415075">
      <w:pPr>
        <w:spacing w:line="240" w:lineRule="auto"/>
        <w:jc w:val="both"/>
        <w:rPr>
          <w:rFonts w:ascii="Arial" w:hAnsi="Arial" w:cs="Arial"/>
          <w:sz w:val="20"/>
          <w:szCs w:val="20"/>
        </w:rPr>
      </w:pPr>
      <w:r>
        <w:rPr>
          <w:rFonts w:ascii="Arial" w:hAnsi="Arial" w:cs="Arial"/>
          <w:sz w:val="20"/>
          <w:szCs w:val="20"/>
        </w:rPr>
        <w:t>“</w:t>
      </w:r>
      <w:r w:rsidRPr="00415075">
        <w:rPr>
          <w:rFonts w:ascii="Arial" w:hAnsi="Arial" w:cs="Arial"/>
          <w:sz w:val="20"/>
          <w:szCs w:val="20"/>
        </w:rPr>
        <w:t>17.1. dzelzceļa pārvadātāji un tehnoloģisko procesu veicēji elektroniski iesniedz jaudas sadales dispečeram priekšlikumus (ja tādi ir) par vilcienu ceļu iedalīšanu atbilstoši Shēmas 4.pielikumā norādītajai veidlapai;</w:t>
      </w:r>
      <w:r>
        <w:rPr>
          <w:rFonts w:ascii="Arial" w:hAnsi="Arial" w:cs="Arial"/>
          <w:sz w:val="20"/>
          <w:szCs w:val="20"/>
        </w:rPr>
        <w:t>”</w:t>
      </w:r>
    </w:p>
    <w:p w14:paraId="689AD00E" w14:textId="71D71395" w:rsidR="00A55167" w:rsidRDefault="00A55167" w:rsidP="009D2B66">
      <w:pPr>
        <w:spacing w:line="240" w:lineRule="auto"/>
        <w:ind w:left="737"/>
        <w:jc w:val="both"/>
        <w:rPr>
          <w:rFonts w:ascii="Arial" w:hAnsi="Arial" w:cs="Arial"/>
          <w:sz w:val="20"/>
          <w:szCs w:val="20"/>
        </w:rPr>
      </w:pPr>
      <w:r>
        <w:rPr>
          <w:rFonts w:ascii="Arial" w:hAnsi="Arial" w:cs="Arial"/>
          <w:sz w:val="20"/>
          <w:szCs w:val="20"/>
        </w:rPr>
        <w:t>1.7.</w:t>
      </w:r>
      <w:r w:rsidR="00AF26D4">
        <w:rPr>
          <w:rFonts w:ascii="Arial" w:hAnsi="Arial" w:cs="Arial"/>
          <w:sz w:val="20"/>
          <w:szCs w:val="20"/>
        </w:rPr>
        <w:tab/>
      </w:r>
      <w:r w:rsidR="00415075" w:rsidRPr="00415075">
        <w:rPr>
          <w:rFonts w:ascii="Arial" w:hAnsi="Arial" w:cs="Arial"/>
          <w:sz w:val="20"/>
          <w:szCs w:val="20"/>
        </w:rPr>
        <w:t>Papildināt ar 30.</w:t>
      </w:r>
      <w:r w:rsidR="00415075" w:rsidRPr="00415075">
        <w:rPr>
          <w:rFonts w:ascii="Arial" w:hAnsi="Arial" w:cs="Arial"/>
          <w:sz w:val="20"/>
          <w:szCs w:val="20"/>
          <w:vertAlign w:val="superscript"/>
        </w:rPr>
        <w:t>8</w:t>
      </w:r>
      <w:r w:rsidR="00415075" w:rsidRPr="00415075">
        <w:rPr>
          <w:rFonts w:ascii="Arial" w:hAnsi="Arial" w:cs="Arial"/>
          <w:sz w:val="20"/>
          <w:szCs w:val="20"/>
        </w:rPr>
        <w:t xml:space="preserve"> punktu:</w:t>
      </w:r>
    </w:p>
    <w:p w14:paraId="63174033" w14:textId="48214F04" w:rsidR="00415075" w:rsidRDefault="00415075" w:rsidP="00415075">
      <w:pPr>
        <w:spacing w:line="240" w:lineRule="auto"/>
        <w:jc w:val="both"/>
        <w:rPr>
          <w:rFonts w:ascii="Arial" w:hAnsi="Arial" w:cs="Arial"/>
          <w:sz w:val="20"/>
          <w:szCs w:val="20"/>
        </w:rPr>
      </w:pPr>
      <w:r>
        <w:rPr>
          <w:rFonts w:ascii="Arial" w:hAnsi="Arial" w:cs="Arial"/>
          <w:sz w:val="20"/>
          <w:szCs w:val="20"/>
        </w:rPr>
        <w:t>“</w:t>
      </w:r>
      <w:r w:rsidRPr="00415075">
        <w:rPr>
          <w:rFonts w:ascii="Arial" w:hAnsi="Arial" w:cs="Arial"/>
          <w:sz w:val="20"/>
          <w:szCs w:val="20"/>
        </w:rPr>
        <w:t>30.</w:t>
      </w:r>
      <w:r w:rsidRPr="00415075">
        <w:rPr>
          <w:rFonts w:ascii="Arial" w:hAnsi="Arial" w:cs="Arial"/>
          <w:sz w:val="20"/>
          <w:szCs w:val="20"/>
          <w:vertAlign w:val="superscript"/>
        </w:rPr>
        <w:t>8</w:t>
      </w:r>
      <w:r w:rsidRPr="00415075">
        <w:rPr>
          <w:rFonts w:ascii="Arial" w:hAnsi="Arial" w:cs="Arial"/>
          <w:sz w:val="20"/>
          <w:szCs w:val="20"/>
        </w:rPr>
        <w:t xml:space="preserve"> Tehnoloģisko procesu veicēji jaudas pieprasījuma pieteikumu ārpusplāna vilcieniem jāiesniedz atbilstoši Shēmas 7. pielikumā ietvertajai veidlapai, elektroniski nosūtot uz šādām infrastruktūras jaudas sadalītāja e-pasta adresēm: lrnjsd1@ldz.lv un aleksejs.cerepaha@ldz.lv.</w:t>
      </w:r>
      <w:r>
        <w:rPr>
          <w:rFonts w:ascii="Arial" w:hAnsi="Arial" w:cs="Arial"/>
          <w:sz w:val="20"/>
          <w:szCs w:val="20"/>
        </w:rPr>
        <w:t>”</w:t>
      </w:r>
    </w:p>
    <w:p w14:paraId="2C485D56" w14:textId="51686A4C" w:rsidR="005F7499" w:rsidRDefault="00F5152D" w:rsidP="009D2B66">
      <w:pPr>
        <w:spacing w:line="240" w:lineRule="auto"/>
        <w:ind w:left="737"/>
        <w:jc w:val="both"/>
        <w:rPr>
          <w:rFonts w:ascii="Arial" w:hAnsi="Arial" w:cs="Arial"/>
          <w:sz w:val="20"/>
          <w:szCs w:val="20"/>
        </w:rPr>
      </w:pPr>
      <w:r>
        <w:rPr>
          <w:rFonts w:ascii="Arial" w:hAnsi="Arial" w:cs="Arial"/>
          <w:sz w:val="20"/>
          <w:szCs w:val="20"/>
        </w:rPr>
        <w:lastRenderedPageBreak/>
        <w:t>1.8.</w:t>
      </w:r>
      <w:r>
        <w:rPr>
          <w:rFonts w:ascii="Arial" w:hAnsi="Arial" w:cs="Arial"/>
          <w:sz w:val="20"/>
          <w:szCs w:val="20"/>
        </w:rPr>
        <w:tab/>
      </w:r>
      <w:r w:rsidR="00415075" w:rsidRPr="00415075">
        <w:rPr>
          <w:rFonts w:ascii="Arial" w:hAnsi="Arial" w:cs="Arial"/>
          <w:sz w:val="20"/>
          <w:szCs w:val="20"/>
        </w:rPr>
        <w:t>Papildināt ar 30.</w:t>
      </w:r>
      <w:r w:rsidR="00415075" w:rsidRPr="00415075">
        <w:rPr>
          <w:rFonts w:ascii="Arial" w:hAnsi="Arial" w:cs="Arial"/>
          <w:sz w:val="20"/>
          <w:szCs w:val="20"/>
          <w:vertAlign w:val="superscript"/>
        </w:rPr>
        <w:t>9</w:t>
      </w:r>
      <w:r w:rsidR="00415075" w:rsidRPr="00415075">
        <w:rPr>
          <w:rFonts w:ascii="Arial" w:hAnsi="Arial" w:cs="Arial"/>
          <w:sz w:val="20"/>
          <w:szCs w:val="20"/>
        </w:rPr>
        <w:t xml:space="preserve"> punktu:</w:t>
      </w:r>
    </w:p>
    <w:p w14:paraId="2DC2D2A2" w14:textId="470521A3" w:rsidR="00415075" w:rsidRDefault="00415075" w:rsidP="00415075">
      <w:pPr>
        <w:spacing w:line="240" w:lineRule="auto"/>
        <w:jc w:val="both"/>
        <w:rPr>
          <w:rFonts w:ascii="Arial" w:hAnsi="Arial" w:cs="Arial"/>
          <w:sz w:val="20"/>
          <w:szCs w:val="20"/>
        </w:rPr>
      </w:pPr>
      <w:r>
        <w:rPr>
          <w:rFonts w:ascii="Arial" w:hAnsi="Arial" w:cs="Arial"/>
          <w:sz w:val="20"/>
          <w:szCs w:val="20"/>
        </w:rPr>
        <w:t>“</w:t>
      </w:r>
      <w:r w:rsidRPr="00415075">
        <w:rPr>
          <w:rFonts w:ascii="Arial" w:hAnsi="Arial" w:cs="Arial"/>
          <w:sz w:val="20"/>
          <w:szCs w:val="20"/>
        </w:rPr>
        <w:t>30.</w:t>
      </w:r>
      <w:r w:rsidRPr="00415075">
        <w:rPr>
          <w:rFonts w:ascii="Arial" w:hAnsi="Arial" w:cs="Arial"/>
          <w:sz w:val="20"/>
          <w:szCs w:val="20"/>
          <w:vertAlign w:val="superscript"/>
        </w:rPr>
        <w:t>9</w:t>
      </w:r>
      <w:r w:rsidRPr="00415075">
        <w:rPr>
          <w:rFonts w:ascii="Arial" w:hAnsi="Arial" w:cs="Arial"/>
          <w:sz w:val="20"/>
          <w:szCs w:val="20"/>
        </w:rPr>
        <w:t xml:space="preserve"> Tehnoloģisko procesu veicēju pieteikumi par infrastruktūras jaudas iedalīšanu ārpusplāna vilcieniem tiek izskatīti vienkāršotā kartībā, cik ātri vien iespējams, bet ne vēlāk kā piecu darbdienu laikā. Ja pieprasītā infrastruktūras jauda atbilst infrastruktūras jaudas sadalītāja rezervētajai infrastruktūras jaudai ārpusplāna vilcieniem, tad tā var tikt iedalīta operatīvā jaudas sadales procesa ietvaros.</w:t>
      </w:r>
      <w:r>
        <w:rPr>
          <w:rFonts w:ascii="Arial" w:hAnsi="Arial" w:cs="Arial"/>
          <w:sz w:val="20"/>
          <w:szCs w:val="20"/>
        </w:rPr>
        <w:t>”</w:t>
      </w:r>
    </w:p>
    <w:p w14:paraId="480B5EB4" w14:textId="698FDB05" w:rsidR="008C7727" w:rsidRDefault="001430D5" w:rsidP="009D2B66">
      <w:pPr>
        <w:spacing w:line="240" w:lineRule="auto"/>
        <w:ind w:left="737"/>
        <w:jc w:val="both"/>
        <w:rPr>
          <w:rFonts w:ascii="Arial" w:hAnsi="Arial" w:cs="Arial"/>
          <w:sz w:val="20"/>
          <w:szCs w:val="20"/>
        </w:rPr>
      </w:pPr>
      <w:r>
        <w:rPr>
          <w:rFonts w:ascii="Arial" w:hAnsi="Arial" w:cs="Arial"/>
          <w:sz w:val="20"/>
          <w:szCs w:val="20"/>
        </w:rPr>
        <w:t>1.9.</w:t>
      </w:r>
      <w:r>
        <w:rPr>
          <w:rFonts w:ascii="Arial" w:hAnsi="Arial" w:cs="Arial"/>
          <w:sz w:val="20"/>
          <w:szCs w:val="20"/>
        </w:rPr>
        <w:tab/>
      </w:r>
      <w:r w:rsidR="00415075" w:rsidRPr="00415075">
        <w:rPr>
          <w:rFonts w:ascii="Arial" w:hAnsi="Arial" w:cs="Arial"/>
          <w:sz w:val="20"/>
          <w:szCs w:val="20"/>
        </w:rPr>
        <w:t>Papildināt ar 7. pielikumu:</w:t>
      </w:r>
    </w:p>
    <w:p w14:paraId="49BE4AE6" w14:textId="77777777" w:rsidR="00415075" w:rsidRPr="00415075" w:rsidRDefault="00415075" w:rsidP="00415075">
      <w:pPr>
        <w:spacing w:after="0" w:line="240" w:lineRule="auto"/>
        <w:jc w:val="right"/>
        <w:rPr>
          <w:rFonts w:ascii="Arial" w:hAnsi="Arial" w:cs="Arial"/>
          <w:sz w:val="20"/>
          <w:szCs w:val="20"/>
        </w:rPr>
      </w:pPr>
      <w:r w:rsidRPr="00415075">
        <w:rPr>
          <w:rFonts w:ascii="Arial" w:hAnsi="Arial" w:cs="Arial"/>
          <w:sz w:val="20"/>
          <w:szCs w:val="20"/>
        </w:rPr>
        <w:t>“7. pielikums</w:t>
      </w:r>
    </w:p>
    <w:p w14:paraId="244C2349" w14:textId="77777777" w:rsidR="00415075" w:rsidRPr="00415075" w:rsidRDefault="00415075" w:rsidP="00415075">
      <w:pPr>
        <w:spacing w:after="0" w:line="240" w:lineRule="auto"/>
        <w:jc w:val="right"/>
        <w:rPr>
          <w:rFonts w:ascii="Arial" w:hAnsi="Arial" w:cs="Arial"/>
          <w:sz w:val="20"/>
          <w:szCs w:val="20"/>
        </w:rPr>
      </w:pPr>
      <w:r w:rsidRPr="00415075">
        <w:rPr>
          <w:rFonts w:ascii="Arial" w:hAnsi="Arial" w:cs="Arial"/>
          <w:sz w:val="20"/>
          <w:szCs w:val="20"/>
        </w:rPr>
        <w:t>AS "LatRailNet" 2016.gada 06.septembra</w:t>
      </w:r>
    </w:p>
    <w:p w14:paraId="17F2772C" w14:textId="77777777" w:rsidR="00415075" w:rsidRPr="00415075" w:rsidRDefault="00415075" w:rsidP="00415075">
      <w:pPr>
        <w:spacing w:after="0" w:line="240" w:lineRule="auto"/>
        <w:jc w:val="right"/>
        <w:rPr>
          <w:rFonts w:ascii="Arial" w:hAnsi="Arial" w:cs="Arial"/>
          <w:sz w:val="20"/>
          <w:szCs w:val="20"/>
        </w:rPr>
      </w:pPr>
      <w:r w:rsidRPr="00415075">
        <w:rPr>
          <w:rFonts w:ascii="Arial" w:hAnsi="Arial" w:cs="Arial"/>
          <w:sz w:val="20"/>
          <w:szCs w:val="20"/>
        </w:rPr>
        <w:t>Noteikumiem Nr. JALP-7.6/01-2016</w:t>
      </w:r>
    </w:p>
    <w:p w14:paraId="4BD289AE" w14:textId="77777777" w:rsidR="00415075" w:rsidRPr="00415075" w:rsidRDefault="00415075" w:rsidP="00415075">
      <w:pPr>
        <w:spacing w:after="0" w:line="240" w:lineRule="auto"/>
        <w:jc w:val="right"/>
        <w:rPr>
          <w:rFonts w:ascii="Arial" w:hAnsi="Arial" w:cs="Arial"/>
          <w:sz w:val="20"/>
          <w:szCs w:val="20"/>
        </w:rPr>
      </w:pPr>
      <w:r w:rsidRPr="00415075">
        <w:rPr>
          <w:rFonts w:ascii="Arial" w:hAnsi="Arial" w:cs="Arial"/>
          <w:sz w:val="20"/>
          <w:szCs w:val="20"/>
        </w:rPr>
        <w:t>"Publiskās lietošanas dzelzceļa infrastruktūras</w:t>
      </w:r>
    </w:p>
    <w:p w14:paraId="66F8C8FA" w14:textId="77777777" w:rsidR="00415075" w:rsidRPr="00415075" w:rsidRDefault="00415075" w:rsidP="00415075">
      <w:pPr>
        <w:spacing w:after="0" w:line="240" w:lineRule="auto"/>
        <w:jc w:val="right"/>
        <w:rPr>
          <w:rFonts w:ascii="Arial" w:hAnsi="Arial" w:cs="Arial"/>
          <w:sz w:val="20"/>
          <w:szCs w:val="20"/>
        </w:rPr>
      </w:pPr>
      <w:r w:rsidRPr="00415075">
        <w:rPr>
          <w:rFonts w:ascii="Arial" w:hAnsi="Arial" w:cs="Arial"/>
          <w:sz w:val="20"/>
          <w:szCs w:val="20"/>
        </w:rPr>
        <w:t>Jaudas sadales shēma"</w:t>
      </w:r>
    </w:p>
    <w:p w14:paraId="714306D1" w14:textId="77777777" w:rsidR="00415075" w:rsidRPr="00415075" w:rsidRDefault="00415075" w:rsidP="00415075">
      <w:pPr>
        <w:spacing w:before="360" w:after="120" w:line="240" w:lineRule="auto"/>
        <w:jc w:val="center"/>
        <w:rPr>
          <w:rFonts w:ascii="Arial" w:hAnsi="Arial" w:cs="Arial"/>
          <w:sz w:val="20"/>
          <w:szCs w:val="20"/>
        </w:rPr>
      </w:pPr>
      <w:r w:rsidRPr="00415075">
        <w:rPr>
          <w:rFonts w:ascii="Arial" w:hAnsi="Arial" w:cs="Arial"/>
          <w:sz w:val="20"/>
          <w:szCs w:val="20"/>
        </w:rPr>
        <w:t>Tehnoloģisko procesu veicēja jaudas pieprasījuma pieteikums ārpusplāna vilcieniem</w:t>
      </w:r>
    </w:p>
    <w:tbl>
      <w:tblPr>
        <w:tblStyle w:val="1"/>
        <w:tblW w:w="9776" w:type="dxa"/>
        <w:tblLook w:val="04A0" w:firstRow="1" w:lastRow="0" w:firstColumn="1" w:lastColumn="0" w:noHBand="0" w:noVBand="1"/>
      </w:tblPr>
      <w:tblGrid>
        <w:gridCol w:w="534"/>
        <w:gridCol w:w="1177"/>
        <w:gridCol w:w="1408"/>
        <w:gridCol w:w="1304"/>
        <w:gridCol w:w="1237"/>
        <w:gridCol w:w="1373"/>
        <w:gridCol w:w="2743"/>
      </w:tblGrid>
      <w:tr w:rsidR="00415075" w:rsidRPr="00415075" w14:paraId="19A4D565" w14:textId="77777777" w:rsidTr="00BF5379">
        <w:tc>
          <w:tcPr>
            <w:tcW w:w="537" w:type="dxa"/>
            <w:vAlign w:val="center"/>
          </w:tcPr>
          <w:p w14:paraId="336984A0" w14:textId="77777777" w:rsidR="00415075" w:rsidRPr="00415075" w:rsidRDefault="00415075" w:rsidP="00415075">
            <w:pPr>
              <w:jc w:val="center"/>
              <w:rPr>
                <w:rFonts w:ascii="Arial" w:hAnsi="Arial" w:cs="Arial"/>
                <w:i/>
                <w:sz w:val="18"/>
                <w:szCs w:val="18"/>
              </w:rPr>
            </w:pPr>
            <w:r w:rsidRPr="00415075">
              <w:rPr>
                <w:rFonts w:ascii="Arial" w:hAnsi="Arial" w:cs="Arial"/>
                <w:i/>
                <w:sz w:val="18"/>
                <w:szCs w:val="18"/>
              </w:rPr>
              <w:t>Nr. p.k.</w:t>
            </w:r>
          </w:p>
        </w:tc>
        <w:tc>
          <w:tcPr>
            <w:tcW w:w="1177" w:type="dxa"/>
            <w:vAlign w:val="center"/>
          </w:tcPr>
          <w:p w14:paraId="7211BBF9" w14:textId="77777777" w:rsidR="00415075" w:rsidRPr="00415075" w:rsidRDefault="00415075" w:rsidP="00415075">
            <w:pPr>
              <w:jc w:val="center"/>
              <w:rPr>
                <w:rFonts w:ascii="Arial" w:hAnsi="Arial" w:cs="Arial"/>
                <w:i/>
                <w:sz w:val="18"/>
                <w:szCs w:val="18"/>
              </w:rPr>
            </w:pPr>
            <w:r w:rsidRPr="00415075">
              <w:rPr>
                <w:rFonts w:ascii="Arial" w:hAnsi="Arial" w:cs="Arial"/>
                <w:i/>
                <w:sz w:val="18"/>
                <w:szCs w:val="18"/>
              </w:rPr>
              <w:t>vilciena nosūtīšanas datums un laiks</w:t>
            </w:r>
          </w:p>
        </w:tc>
        <w:tc>
          <w:tcPr>
            <w:tcW w:w="1461" w:type="dxa"/>
            <w:vAlign w:val="center"/>
          </w:tcPr>
          <w:p w14:paraId="2D653519" w14:textId="77777777" w:rsidR="00415075" w:rsidRPr="00415075" w:rsidRDefault="00415075" w:rsidP="00415075">
            <w:pPr>
              <w:jc w:val="center"/>
              <w:rPr>
                <w:rFonts w:ascii="Arial" w:hAnsi="Arial" w:cs="Arial"/>
                <w:i/>
                <w:sz w:val="18"/>
                <w:szCs w:val="18"/>
              </w:rPr>
            </w:pPr>
            <w:r w:rsidRPr="00415075">
              <w:rPr>
                <w:rFonts w:ascii="Arial" w:hAnsi="Arial" w:cs="Arial"/>
                <w:i/>
                <w:sz w:val="18"/>
                <w:szCs w:val="18"/>
              </w:rPr>
              <w:t>vilciena maršruts</w:t>
            </w:r>
          </w:p>
        </w:tc>
        <w:tc>
          <w:tcPr>
            <w:tcW w:w="1356" w:type="dxa"/>
            <w:vAlign w:val="center"/>
          </w:tcPr>
          <w:p w14:paraId="1EB2BA74" w14:textId="77777777" w:rsidR="00415075" w:rsidRPr="00415075" w:rsidRDefault="00415075" w:rsidP="00415075">
            <w:pPr>
              <w:jc w:val="center"/>
              <w:rPr>
                <w:rFonts w:ascii="Arial" w:hAnsi="Arial" w:cs="Arial"/>
                <w:i/>
                <w:sz w:val="18"/>
                <w:szCs w:val="18"/>
              </w:rPr>
            </w:pPr>
            <w:r w:rsidRPr="00415075">
              <w:rPr>
                <w:rFonts w:ascii="Arial" w:hAnsi="Arial" w:cs="Arial"/>
                <w:i/>
                <w:sz w:val="18"/>
                <w:szCs w:val="18"/>
              </w:rPr>
              <w:t>vilciena svars un garums</w:t>
            </w:r>
          </w:p>
        </w:tc>
        <w:tc>
          <w:tcPr>
            <w:tcW w:w="956" w:type="dxa"/>
            <w:vAlign w:val="center"/>
          </w:tcPr>
          <w:p w14:paraId="49A7BAB9" w14:textId="77777777" w:rsidR="00415075" w:rsidRPr="00415075" w:rsidRDefault="00415075" w:rsidP="00415075">
            <w:pPr>
              <w:jc w:val="center"/>
              <w:rPr>
                <w:rFonts w:ascii="Arial" w:hAnsi="Arial" w:cs="Arial"/>
                <w:i/>
                <w:sz w:val="18"/>
                <w:szCs w:val="18"/>
              </w:rPr>
            </w:pPr>
            <w:r w:rsidRPr="00415075">
              <w:rPr>
                <w:rFonts w:ascii="Arial" w:hAnsi="Arial" w:cs="Arial"/>
                <w:i/>
                <w:sz w:val="18"/>
                <w:szCs w:val="18"/>
              </w:rPr>
              <w:t>ātruma ierobežojumi</w:t>
            </w:r>
          </w:p>
        </w:tc>
        <w:tc>
          <w:tcPr>
            <w:tcW w:w="1406" w:type="dxa"/>
            <w:vAlign w:val="center"/>
          </w:tcPr>
          <w:p w14:paraId="42B32918" w14:textId="77777777" w:rsidR="00415075" w:rsidRPr="00415075" w:rsidRDefault="00415075" w:rsidP="00415075">
            <w:pPr>
              <w:jc w:val="center"/>
              <w:rPr>
                <w:rFonts w:ascii="Arial" w:hAnsi="Arial" w:cs="Arial"/>
                <w:i/>
                <w:sz w:val="18"/>
                <w:szCs w:val="18"/>
              </w:rPr>
            </w:pPr>
            <w:r w:rsidRPr="00415075">
              <w:rPr>
                <w:rFonts w:ascii="Arial" w:hAnsi="Arial" w:cs="Arial"/>
                <w:i/>
                <w:sz w:val="18"/>
                <w:szCs w:val="18"/>
              </w:rPr>
              <w:t>īpašus caurlaides nosacījumi</w:t>
            </w:r>
          </w:p>
        </w:tc>
        <w:tc>
          <w:tcPr>
            <w:tcW w:w="2883" w:type="dxa"/>
            <w:vAlign w:val="center"/>
          </w:tcPr>
          <w:p w14:paraId="6E3C480C" w14:textId="77777777" w:rsidR="00415075" w:rsidRPr="00415075" w:rsidRDefault="00415075" w:rsidP="00415075">
            <w:pPr>
              <w:jc w:val="center"/>
              <w:rPr>
                <w:rFonts w:ascii="Arial" w:hAnsi="Arial" w:cs="Arial"/>
                <w:i/>
                <w:sz w:val="18"/>
                <w:szCs w:val="18"/>
              </w:rPr>
            </w:pPr>
            <w:r w:rsidRPr="00415075">
              <w:rPr>
                <w:rFonts w:ascii="Arial" w:hAnsi="Arial" w:cs="Arial"/>
                <w:i/>
                <w:sz w:val="18"/>
                <w:szCs w:val="18"/>
              </w:rPr>
              <w:t>oficiālos elektroniskās saziņas līdzekļi un kontaktpersona</w:t>
            </w:r>
          </w:p>
        </w:tc>
      </w:tr>
      <w:tr w:rsidR="00415075" w:rsidRPr="00415075" w14:paraId="674C5403" w14:textId="77777777" w:rsidTr="00BF5379">
        <w:trPr>
          <w:trHeight w:val="133"/>
        </w:trPr>
        <w:tc>
          <w:tcPr>
            <w:tcW w:w="537" w:type="dxa"/>
          </w:tcPr>
          <w:p w14:paraId="639B3FDB" w14:textId="77777777" w:rsidR="00415075" w:rsidRPr="00415075" w:rsidRDefault="00415075" w:rsidP="00415075">
            <w:pPr>
              <w:jc w:val="center"/>
              <w:rPr>
                <w:rFonts w:ascii="Arial" w:hAnsi="Arial" w:cs="Arial"/>
                <w:i/>
                <w:sz w:val="16"/>
                <w:szCs w:val="16"/>
              </w:rPr>
            </w:pPr>
            <w:r w:rsidRPr="00415075">
              <w:rPr>
                <w:rFonts w:ascii="Arial" w:hAnsi="Arial" w:cs="Arial"/>
                <w:i/>
                <w:iCs/>
                <w:sz w:val="16"/>
                <w:szCs w:val="16"/>
              </w:rPr>
              <w:t>1</w:t>
            </w:r>
          </w:p>
        </w:tc>
        <w:tc>
          <w:tcPr>
            <w:tcW w:w="1177" w:type="dxa"/>
          </w:tcPr>
          <w:p w14:paraId="55EDAF4A" w14:textId="77777777" w:rsidR="00415075" w:rsidRPr="00415075" w:rsidRDefault="00415075" w:rsidP="00415075">
            <w:pPr>
              <w:jc w:val="center"/>
              <w:rPr>
                <w:rFonts w:ascii="Arial" w:hAnsi="Arial" w:cs="Arial"/>
                <w:i/>
                <w:sz w:val="16"/>
                <w:szCs w:val="16"/>
              </w:rPr>
            </w:pPr>
            <w:r w:rsidRPr="00415075">
              <w:rPr>
                <w:rFonts w:ascii="Arial" w:hAnsi="Arial" w:cs="Arial"/>
                <w:i/>
                <w:iCs/>
                <w:sz w:val="16"/>
                <w:szCs w:val="16"/>
              </w:rPr>
              <w:t>2</w:t>
            </w:r>
          </w:p>
        </w:tc>
        <w:tc>
          <w:tcPr>
            <w:tcW w:w="1461" w:type="dxa"/>
          </w:tcPr>
          <w:p w14:paraId="1A6A97F5" w14:textId="77777777" w:rsidR="00415075" w:rsidRPr="00415075" w:rsidRDefault="00415075" w:rsidP="00415075">
            <w:pPr>
              <w:jc w:val="center"/>
              <w:rPr>
                <w:rFonts w:ascii="Arial" w:hAnsi="Arial" w:cs="Arial"/>
                <w:i/>
                <w:sz w:val="16"/>
                <w:szCs w:val="16"/>
              </w:rPr>
            </w:pPr>
            <w:r w:rsidRPr="00415075">
              <w:rPr>
                <w:rFonts w:ascii="Arial" w:hAnsi="Arial" w:cs="Arial"/>
                <w:i/>
                <w:iCs/>
                <w:sz w:val="16"/>
                <w:szCs w:val="16"/>
              </w:rPr>
              <w:t>3</w:t>
            </w:r>
          </w:p>
        </w:tc>
        <w:tc>
          <w:tcPr>
            <w:tcW w:w="1356" w:type="dxa"/>
          </w:tcPr>
          <w:p w14:paraId="06543EF7" w14:textId="77777777" w:rsidR="00415075" w:rsidRPr="00415075" w:rsidRDefault="00415075" w:rsidP="00415075">
            <w:pPr>
              <w:jc w:val="center"/>
              <w:rPr>
                <w:rFonts w:ascii="Arial" w:hAnsi="Arial" w:cs="Arial"/>
                <w:i/>
                <w:sz w:val="16"/>
                <w:szCs w:val="16"/>
              </w:rPr>
            </w:pPr>
            <w:r w:rsidRPr="00415075">
              <w:rPr>
                <w:rFonts w:ascii="Arial" w:hAnsi="Arial" w:cs="Arial"/>
                <w:i/>
                <w:iCs/>
                <w:sz w:val="16"/>
                <w:szCs w:val="16"/>
              </w:rPr>
              <w:t>4</w:t>
            </w:r>
          </w:p>
        </w:tc>
        <w:tc>
          <w:tcPr>
            <w:tcW w:w="956" w:type="dxa"/>
          </w:tcPr>
          <w:p w14:paraId="69003C9B" w14:textId="77777777" w:rsidR="00415075" w:rsidRPr="00415075" w:rsidRDefault="00415075" w:rsidP="00415075">
            <w:pPr>
              <w:jc w:val="center"/>
              <w:rPr>
                <w:rFonts w:ascii="Arial" w:hAnsi="Arial" w:cs="Arial"/>
                <w:i/>
                <w:sz w:val="16"/>
                <w:szCs w:val="16"/>
              </w:rPr>
            </w:pPr>
            <w:r w:rsidRPr="00415075">
              <w:rPr>
                <w:rFonts w:ascii="Arial" w:hAnsi="Arial" w:cs="Arial"/>
                <w:i/>
                <w:iCs/>
                <w:sz w:val="16"/>
                <w:szCs w:val="16"/>
              </w:rPr>
              <w:t>5</w:t>
            </w:r>
          </w:p>
        </w:tc>
        <w:tc>
          <w:tcPr>
            <w:tcW w:w="1406" w:type="dxa"/>
          </w:tcPr>
          <w:p w14:paraId="4921ECF6" w14:textId="77777777" w:rsidR="00415075" w:rsidRPr="00415075" w:rsidRDefault="00415075" w:rsidP="00415075">
            <w:pPr>
              <w:jc w:val="center"/>
              <w:rPr>
                <w:rFonts w:ascii="Arial" w:hAnsi="Arial" w:cs="Arial"/>
                <w:i/>
                <w:sz w:val="16"/>
                <w:szCs w:val="16"/>
              </w:rPr>
            </w:pPr>
            <w:r w:rsidRPr="00415075">
              <w:rPr>
                <w:rFonts w:ascii="Arial" w:hAnsi="Arial" w:cs="Arial"/>
                <w:i/>
                <w:iCs/>
                <w:sz w:val="16"/>
                <w:szCs w:val="16"/>
              </w:rPr>
              <w:t>6</w:t>
            </w:r>
          </w:p>
        </w:tc>
        <w:tc>
          <w:tcPr>
            <w:tcW w:w="2883" w:type="dxa"/>
          </w:tcPr>
          <w:p w14:paraId="358C6D5D" w14:textId="77777777" w:rsidR="00415075" w:rsidRPr="00415075" w:rsidRDefault="00415075" w:rsidP="00415075">
            <w:pPr>
              <w:jc w:val="center"/>
              <w:rPr>
                <w:rFonts w:ascii="Arial" w:hAnsi="Arial" w:cs="Arial"/>
                <w:i/>
                <w:sz w:val="16"/>
                <w:szCs w:val="16"/>
              </w:rPr>
            </w:pPr>
            <w:r w:rsidRPr="00415075">
              <w:rPr>
                <w:rFonts w:ascii="Arial" w:hAnsi="Arial" w:cs="Arial"/>
                <w:i/>
                <w:iCs/>
                <w:sz w:val="16"/>
                <w:szCs w:val="16"/>
              </w:rPr>
              <w:t>7</w:t>
            </w:r>
          </w:p>
        </w:tc>
      </w:tr>
      <w:tr w:rsidR="00415075" w:rsidRPr="00415075" w14:paraId="03F5464A" w14:textId="77777777" w:rsidTr="00BF5379">
        <w:tc>
          <w:tcPr>
            <w:tcW w:w="537" w:type="dxa"/>
          </w:tcPr>
          <w:p w14:paraId="763FDF03" w14:textId="77777777" w:rsidR="00415075" w:rsidRPr="00415075" w:rsidRDefault="00415075" w:rsidP="00415075">
            <w:pPr>
              <w:jc w:val="center"/>
              <w:rPr>
                <w:rFonts w:ascii="Arial" w:hAnsi="Arial" w:cs="Arial"/>
                <w:i/>
              </w:rPr>
            </w:pPr>
          </w:p>
        </w:tc>
        <w:tc>
          <w:tcPr>
            <w:tcW w:w="1177" w:type="dxa"/>
          </w:tcPr>
          <w:p w14:paraId="0B5B73D3" w14:textId="77777777" w:rsidR="00415075" w:rsidRPr="00415075" w:rsidRDefault="00415075" w:rsidP="00415075">
            <w:pPr>
              <w:jc w:val="center"/>
              <w:rPr>
                <w:rFonts w:ascii="Arial" w:hAnsi="Arial" w:cs="Arial"/>
                <w:i/>
              </w:rPr>
            </w:pPr>
          </w:p>
        </w:tc>
        <w:tc>
          <w:tcPr>
            <w:tcW w:w="1461" w:type="dxa"/>
          </w:tcPr>
          <w:p w14:paraId="4E771156" w14:textId="77777777" w:rsidR="00415075" w:rsidRPr="00415075" w:rsidRDefault="00415075" w:rsidP="00415075">
            <w:pPr>
              <w:jc w:val="center"/>
              <w:rPr>
                <w:rFonts w:ascii="Arial" w:hAnsi="Arial" w:cs="Arial"/>
                <w:i/>
              </w:rPr>
            </w:pPr>
          </w:p>
        </w:tc>
        <w:tc>
          <w:tcPr>
            <w:tcW w:w="1356" w:type="dxa"/>
          </w:tcPr>
          <w:p w14:paraId="48E0E61C" w14:textId="77777777" w:rsidR="00415075" w:rsidRPr="00415075" w:rsidRDefault="00415075" w:rsidP="00415075">
            <w:pPr>
              <w:jc w:val="center"/>
              <w:rPr>
                <w:rFonts w:ascii="Arial" w:hAnsi="Arial" w:cs="Arial"/>
                <w:i/>
              </w:rPr>
            </w:pPr>
          </w:p>
        </w:tc>
        <w:tc>
          <w:tcPr>
            <w:tcW w:w="956" w:type="dxa"/>
          </w:tcPr>
          <w:p w14:paraId="76E8A027" w14:textId="77777777" w:rsidR="00415075" w:rsidRPr="00415075" w:rsidRDefault="00415075" w:rsidP="00415075">
            <w:pPr>
              <w:jc w:val="center"/>
              <w:rPr>
                <w:rFonts w:ascii="Arial" w:hAnsi="Arial" w:cs="Arial"/>
                <w:i/>
              </w:rPr>
            </w:pPr>
          </w:p>
        </w:tc>
        <w:tc>
          <w:tcPr>
            <w:tcW w:w="1406" w:type="dxa"/>
          </w:tcPr>
          <w:p w14:paraId="5554EC28" w14:textId="77777777" w:rsidR="00415075" w:rsidRPr="00415075" w:rsidRDefault="00415075" w:rsidP="00415075">
            <w:pPr>
              <w:jc w:val="center"/>
              <w:rPr>
                <w:rFonts w:ascii="Arial" w:hAnsi="Arial" w:cs="Arial"/>
                <w:i/>
              </w:rPr>
            </w:pPr>
          </w:p>
        </w:tc>
        <w:tc>
          <w:tcPr>
            <w:tcW w:w="2883" w:type="dxa"/>
          </w:tcPr>
          <w:p w14:paraId="35F49B44" w14:textId="77777777" w:rsidR="00415075" w:rsidRPr="00415075" w:rsidRDefault="00415075" w:rsidP="00415075">
            <w:pPr>
              <w:jc w:val="center"/>
              <w:rPr>
                <w:rFonts w:ascii="Arial" w:hAnsi="Arial" w:cs="Arial"/>
                <w:i/>
              </w:rPr>
            </w:pPr>
          </w:p>
        </w:tc>
      </w:tr>
      <w:tr w:rsidR="00415075" w:rsidRPr="00415075" w14:paraId="6FF5AACC" w14:textId="77777777" w:rsidTr="00BF5379">
        <w:tc>
          <w:tcPr>
            <w:tcW w:w="537" w:type="dxa"/>
          </w:tcPr>
          <w:p w14:paraId="73963C67" w14:textId="77777777" w:rsidR="00415075" w:rsidRPr="00415075" w:rsidRDefault="00415075" w:rsidP="00415075">
            <w:pPr>
              <w:jc w:val="center"/>
              <w:rPr>
                <w:rFonts w:ascii="Arial" w:hAnsi="Arial" w:cs="Arial"/>
                <w:i/>
              </w:rPr>
            </w:pPr>
          </w:p>
        </w:tc>
        <w:tc>
          <w:tcPr>
            <w:tcW w:w="1177" w:type="dxa"/>
          </w:tcPr>
          <w:p w14:paraId="65982C1C" w14:textId="77777777" w:rsidR="00415075" w:rsidRPr="00415075" w:rsidRDefault="00415075" w:rsidP="00415075">
            <w:pPr>
              <w:jc w:val="center"/>
              <w:rPr>
                <w:rFonts w:ascii="Arial" w:hAnsi="Arial" w:cs="Arial"/>
                <w:i/>
              </w:rPr>
            </w:pPr>
          </w:p>
        </w:tc>
        <w:tc>
          <w:tcPr>
            <w:tcW w:w="1461" w:type="dxa"/>
          </w:tcPr>
          <w:p w14:paraId="19E10F35" w14:textId="77777777" w:rsidR="00415075" w:rsidRPr="00415075" w:rsidRDefault="00415075" w:rsidP="00415075">
            <w:pPr>
              <w:jc w:val="center"/>
              <w:rPr>
                <w:rFonts w:ascii="Arial" w:hAnsi="Arial" w:cs="Arial"/>
                <w:i/>
              </w:rPr>
            </w:pPr>
          </w:p>
        </w:tc>
        <w:tc>
          <w:tcPr>
            <w:tcW w:w="1356" w:type="dxa"/>
          </w:tcPr>
          <w:p w14:paraId="6A112058" w14:textId="77777777" w:rsidR="00415075" w:rsidRPr="00415075" w:rsidRDefault="00415075" w:rsidP="00415075">
            <w:pPr>
              <w:jc w:val="center"/>
              <w:rPr>
                <w:rFonts w:ascii="Arial" w:hAnsi="Arial" w:cs="Arial"/>
                <w:i/>
              </w:rPr>
            </w:pPr>
          </w:p>
        </w:tc>
        <w:tc>
          <w:tcPr>
            <w:tcW w:w="956" w:type="dxa"/>
          </w:tcPr>
          <w:p w14:paraId="2E12C3BC" w14:textId="77777777" w:rsidR="00415075" w:rsidRPr="00415075" w:rsidRDefault="00415075" w:rsidP="00415075">
            <w:pPr>
              <w:jc w:val="center"/>
              <w:rPr>
                <w:rFonts w:ascii="Arial" w:hAnsi="Arial" w:cs="Arial"/>
                <w:i/>
              </w:rPr>
            </w:pPr>
          </w:p>
        </w:tc>
        <w:tc>
          <w:tcPr>
            <w:tcW w:w="1406" w:type="dxa"/>
          </w:tcPr>
          <w:p w14:paraId="20EBCF20" w14:textId="77777777" w:rsidR="00415075" w:rsidRPr="00415075" w:rsidRDefault="00415075" w:rsidP="00415075">
            <w:pPr>
              <w:jc w:val="center"/>
              <w:rPr>
                <w:rFonts w:ascii="Arial" w:hAnsi="Arial" w:cs="Arial"/>
                <w:i/>
              </w:rPr>
            </w:pPr>
          </w:p>
        </w:tc>
        <w:tc>
          <w:tcPr>
            <w:tcW w:w="2883" w:type="dxa"/>
          </w:tcPr>
          <w:p w14:paraId="1175D193" w14:textId="77777777" w:rsidR="00415075" w:rsidRPr="00415075" w:rsidRDefault="00415075" w:rsidP="00415075">
            <w:pPr>
              <w:jc w:val="center"/>
              <w:rPr>
                <w:rFonts w:ascii="Arial" w:hAnsi="Arial" w:cs="Arial"/>
                <w:i/>
              </w:rPr>
            </w:pPr>
          </w:p>
        </w:tc>
      </w:tr>
    </w:tbl>
    <w:p w14:paraId="3EA64F5E" w14:textId="77777777" w:rsidR="00415075" w:rsidRPr="00415075" w:rsidRDefault="00415075" w:rsidP="00415075">
      <w:pPr>
        <w:spacing w:before="120" w:after="120" w:line="240" w:lineRule="auto"/>
        <w:jc w:val="both"/>
        <w:rPr>
          <w:rFonts w:ascii="Arial" w:hAnsi="Arial" w:cs="Arial"/>
          <w:i/>
          <w:iCs/>
          <w:sz w:val="20"/>
          <w:szCs w:val="20"/>
        </w:rPr>
      </w:pPr>
      <w:r w:rsidRPr="00415075">
        <w:rPr>
          <w:rFonts w:ascii="Arial" w:hAnsi="Arial" w:cs="Arial"/>
          <w:i/>
          <w:iCs/>
          <w:sz w:val="20"/>
          <w:szCs w:val="20"/>
          <w:u w:val="single"/>
        </w:rPr>
        <w:t>2. ailē</w:t>
      </w:r>
      <w:r w:rsidRPr="00415075">
        <w:rPr>
          <w:rFonts w:ascii="Arial" w:hAnsi="Arial" w:cs="Arial"/>
          <w:i/>
          <w:iCs/>
          <w:sz w:val="20"/>
          <w:szCs w:val="20"/>
        </w:rPr>
        <w:t xml:space="preserve"> norāda vēlamo vilciena atiešanas datumu un laiku (ja tas ir būtiski) atbilstoši vilcienu kustības grafikam vai norādīt laika intervālu;</w:t>
      </w:r>
    </w:p>
    <w:p w14:paraId="0D3F9B59" w14:textId="77777777" w:rsidR="00415075" w:rsidRPr="00415075" w:rsidRDefault="00415075" w:rsidP="00415075">
      <w:pPr>
        <w:spacing w:before="120" w:after="120" w:line="240" w:lineRule="auto"/>
        <w:jc w:val="both"/>
        <w:rPr>
          <w:rFonts w:ascii="Arial" w:hAnsi="Arial" w:cs="Arial"/>
          <w:i/>
          <w:iCs/>
          <w:sz w:val="20"/>
          <w:szCs w:val="20"/>
        </w:rPr>
      </w:pPr>
      <w:r w:rsidRPr="00415075">
        <w:rPr>
          <w:rFonts w:ascii="Arial" w:hAnsi="Arial" w:cs="Arial"/>
          <w:i/>
          <w:iCs/>
          <w:sz w:val="20"/>
          <w:szCs w:val="20"/>
          <w:u w:val="single"/>
        </w:rPr>
        <w:t>3. ailē</w:t>
      </w:r>
      <w:r w:rsidRPr="00415075">
        <w:rPr>
          <w:rFonts w:ascii="Arial" w:hAnsi="Arial" w:cs="Arial"/>
          <w:i/>
          <w:iCs/>
          <w:sz w:val="20"/>
          <w:szCs w:val="20"/>
        </w:rPr>
        <w:t xml:space="preserve"> norāda vēlamo vilciena maršrutu (no stacijas līdz stacijai);</w:t>
      </w:r>
    </w:p>
    <w:p w14:paraId="5C3762C6" w14:textId="77777777" w:rsidR="00415075" w:rsidRPr="00415075" w:rsidRDefault="00415075" w:rsidP="00415075">
      <w:pPr>
        <w:spacing w:before="120" w:after="120" w:line="240" w:lineRule="auto"/>
        <w:jc w:val="both"/>
        <w:rPr>
          <w:rFonts w:ascii="Arial" w:hAnsi="Arial" w:cs="Arial"/>
          <w:i/>
          <w:iCs/>
          <w:sz w:val="20"/>
          <w:szCs w:val="20"/>
        </w:rPr>
      </w:pPr>
      <w:r w:rsidRPr="00415075">
        <w:rPr>
          <w:rFonts w:ascii="Arial" w:hAnsi="Arial" w:cs="Arial"/>
          <w:i/>
          <w:iCs/>
          <w:sz w:val="20"/>
          <w:szCs w:val="20"/>
          <w:u w:val="single"/>
        </w:rPr>
        <w:t>4. ailē</w:t>
      </w:r>
      <w:r w:rsidRPr="00415075">
        <w:rPr>
          <w:rFonts w:ascii="Arial" w:hAnsi="Arial" w:cs="Arial"/>
          <w:i/>
          <w:iCs/>
          <w:sz w:val="20"/>
          <w:szCs w:val="20"/>
        </w:rPr>
        <w:t xml:space="preserve"> norāda vilciena svaru (tonnas) un vilciena garumu (nosacītos vagonos);</w:t>
      </w:r>
    </w:p>
    <w:p w14:paraId="53D51DAB" w14:textId="77777777" w:rsidR="00415075" w:rsidRPr="00415075" w:rsidRDefault="00415075" w:rsidP="00415075">
      <w:pPr>
        <w:spacing w:before="120" w:after="120" w:line="240" w:lineRule="auto"/>
        <w:jc w:val="both"/>
        <w:rPr>
          <w:rFonts w:ascii="Arial" w:hAnsi="Arial" w:cs="Arial"/>
          <w:i/>
          <w:iCs/>
          <w:sz w:val="20"/>
          <w:szCs w:val="20"/>
        </w:rPr>
      </w:pPr>
      <w:r w:rsidRPr="00415075">
        <w:rPr>
          <w:rFonts w:ascii="Arial" w:hAnsi="Arial" w:cs="Arial"/>
          <w:i/>
          <w:iCs/>
          <w:sz w:val="20"/>
          <w:szCs w:val="20"/>
          <w:u w:val="single"/>
        </w:rPr>
        <w:t>5. ailē</w:t>
      </w:r>
      <w:r w:rsidRPr="00415075">
        <w:rPr>
          <w:rFonts w:ascii="Arial" w:hAnsi="Arial" w:cs="Arial"/>
          <w:i/>
          <w:iCs/>
          <w:sz w:val="20"/>
          <w:szCs w:val="20"/>
        </w:rPr>
        <w:t xml:space="preserve"> norāda vilciena ātruma ierobežojumus;</w:t>
      </w:r>
    </w:p>
    <w:p w14:paraId="31E01DDC" w14:textId="77777777" w:rsidR="00415075" w:rsidRPr="00415075" w:rsidRDefault="00415075" w:rsidP="00415075">
      <w:pPr>
        <w:spacing w:before="120" w:after="120" w:line="240" w:lineRule="auto"/>
        <w:jc w:val="both"/>
        <w:rPr>
          <w:rFonts w:ascii="Arial" w:hAnsi="Arial" w:cs="Arial"/>
          <w:sz w:val="20"/>
          <w:szCs w:val="20"/>
        </w:rPr>
      </w:pPr>
      <w:r w:rsidRPr="00415075">
        <w:rPr>
          <w:rFonts w:ascii="Arial" w:hAnsi="Arial" w:cs="Arial"/>
          <w:i/>
          <w:iCs/>
          <w:sz w:val="20"/>
          <w:szCs w:val="20"/>
          <w:u w:val="single"/>
        </w:rPr>
        <w:t>6. aile</w:t>
      </w:r>
      <w:r w:rsidRPr="00415075">
        <w:rPr>
          <w:rFonts w:ascii="Arial" w:hAnsi="Arial" w:cs="Arial"/>
          <w:i/>
          <w:iCs/>
          <w:sz w:val="20"/>
          <w:szCs w:val="20"/>
        </w:rPr>
        <w:t xml:space="preserve"> norāda īpašus caurlaides nosacījumus (tehniskās apkalpošanas vietas un nepieciešamās apstāšanās vietas maršrutā, citus īpašos nosacījumus, kas ietekmē vilcienu kustības laiku un apstākļus (ja tādi ir)).</w:t>
      </w:r>
      <w:r w:rsidRPr="00415075">
        <w:rPr>
          <w:rFonts w:ascii="Arial" w:hAnsi="Arial" w:cs="Arial"/>
          <w:sz w:val="20"/>
          <w:szCs w:val="20"/>
        </w:rPr>
        <w:t>”</w:t>
      </w:r>
    </w:p>
    <w:p w14:paraId="6F316EA0" w14:textId="77777777" w:rsidR="005F7499" w:rsidRPr="005F7499" w:rsidRDefault="005F7499" w:rsidP="009D2B66">
      <w:pPr>
        <w:spacing w:before="240" w:after="240" w:line="240" w:lineRule="auto"/>
        <w:ind w:firstLine="720"/>
        <w:jc w:val="both"/>
        <w:rPr>
          <w:rFonts w:ascii="Arial" w:eastAsia="Calibri" w:hAnsi="Arial" w:cs="Arial"/>
          <w:sz w:val="20"/>
          <w:szCs w:val="20"/>
        </w:rPr>
      </w:pPr>
      <w:r w:rsidRPr="005F7499">
        <w:rPr>
          <w:rFonts w:ascii="Arial" w:eastAsia="Calibri" w:hAnsi="Arial" w:cs="Arial"/>
          <w:sz w:val="20"/>
          <w:szCs w:val="20"/>
        </w:rPr>
        <w:t>2. Šos grozījumus AS "LatRailNet" publicē savā mājaslapā internetā un iesniedz infrastruktūras pārvaldītājam iekļaušanai infrastruktūras tīkla pārskatā.</w:t>
      </w:r>
    </w:p>
    <w:p w14:paraId="5247DCA9" w14:textId="38D67A84" w:rsidR="005F7499" w:rsidRPr="005F7499" w:rsidRDefault="005F7499" w:rsidP="009D2B66">
      <w:pPr>
        <w:spacing w:before="240" w:after="240" w:line="240" w:lineRule="auto"/>
        <w:ind w:firstLine="720"/>
        <w:jc w:val="both"/>
        <w:rPr>
          <w:rFonts w:ascii="Arial" w:eastAsia="Calibri" w:hAnsi="Arial" w:cs="Arial"/>
          <w:sz w:val="20"/>
          <w:szCs w:val="20"/>
        </w:rPr>
      </w:pPr>
      <w:r w:rsidRPr="005F7499">
        <w:rPr>
          <w:rFonts w:ascii="Arial" w:eastAsia="Calibri" w:hAnsi="Arial" w:cs="Arial"/>
          <w:sz w:val="20"/>
          <w:szCs w:val="20"/>
        </w:rPr>
        <w:t>3. Šie grozījumi stājas spēkā ar to publicēšanas brīdi.</w:t>
      </w:r>
    </w:p>
    <w:p w14:paraId="6D74503C" w14:textId="77777777" w:rsidR="005F7499" w:rsidRPr="005F7499" w:rsidRDefault="005F7499" w:rsidP="001535ED">
      <w:pPr>
        <w:spacing w:after="0" w:line="240" w:lineRule="auto"/>
        <w:ind w:firstLine="709"/>
        <w:jc w:val="both"/>
        <w:rPr>
          <w:rFonts w:ascii="Arial" w:eastAsia="Calibri" w:hAnsi="Arial" w:cs="Arial"/>
          <w:sz w:val="20"/>
          <w:szCs w:val="20"/>
        </w:rPr>
      </w:pPr>
      <w:r w:rsidRPr="005F7499">
        <w:rPr>
          <w:rFonts w:ascii="Arial" w:eastAsia="Calibri" w:hAnsi="Arial" w:cs="Arial"/>
          <w:sz w:val="20"/>
          <w:szCs w:val="20"/>
        </w:rPr>
        <w:t>AS "LatRailNet"</w:t>
      </w:r>
    </w:p>
    <w:p w14:paraId="223704EF" w14:textId="77777777" w:rsidR="005F7499" w:rsidRPr="005F7499" w:rsidRDefault="005F7499" w:rsidP="001535ED">
      <w:pPr>
        <w:spacing w:after="0" w:line="240" w:lineRule="auto"/>
        <w:ind w:firstLine="720"/>
        <w:jc w:val="both"/>
        <w:rPr>
          <w:rFonts w:ascii="Arial" w:eastAsia="Calibri" w:hAnsi="Arial" w:cs="Arial"/>
          <w:sz w:val="20"/>
          <w:szCs w:val="20"/>
        </w:rPr>
      </w:pPr>
      <w:r w:rsidRPr="005F7499">
        <w:rPr>
          <w:rFonts w:ascii="Arial" w:eastAsia="Calibri" w:hAnsi="Arial" w:cs="Arial"/>
          <w:sz w:val="20"/>
          <w:szCs w:val="20"/>
        </w:rPr>
        <w:t xml:space="preserve">jaudas sadales direktors </w:t>
      </w:r>
      <w:r w:rsidRPr="005F7499">
        <w:rPr>
          <w:rFonts w:ascii="Arial" w:eastAsia="Calibri" w:hAnsi="Arial" w:cs="Arial"/>
          <w:sz w:val="20"/>
          <w:szCs w:val="20"/>
        </w:rPr>
        <w:tab/>
      </w:r>
      <w:r w:rsidRPr="005F7499">
        <w:rPr>
          <w:rFonts w:ascii="Arial" w:eastAsia="Calibri" w:hAnsi="Arial" w:cs="Arial"/>
          <w:sz w:val="20"/>
          <w:szCs w:val="20"/>
        </w:rPr>
        <w:tab/>
      </w:r>
      <w:r w:rsidRPr="005F7499">
        <w:rPr>
          <w:rFonts w:ascii="Arial" w:eastAsia="Calibri" w:hAnsi="Arial" w:cs="Arial"/>
          <w:sz w:val="20"/>
          <w:szCs w:val="20"/>
        </w:rPr>
        <w:tab/>
      </w:r>
      <w:r w:rsidRPr="005F7499">
        <w:rPr>
          <w:rFonts w:ascii="Arial" w:eastAsia="Calibri" w:hAnsi="Arial" w:cs="Arial"/>
          <w:sz w:val="20"/>
          <w:szCs w:val="20"/>
        </w:rPr>
        <w:tab/>
      </w:r>
      <w:r w:rsidRPr="005F7499">
        <w:rPr>
          <w:rFonts w:ascii="Arial" w:eastAsia="Calibri" w:hAnsi="Arial" w:cs="Arial"/>
          <w:sz w:val="20"/>
          <w:szCs w:val="20"/>
        </w:rPr>
        <w:tab/>
      </w:r>
      <w:r w:rsidRPr="005F7499">
        <w:rPr>
          <w:rFonts w:ascii="Arial" w:eastAsia="Calibri" w:hAnsi="Arial" w:cs="Arial"/>
          <w:sz w:val="20"/>
          <w:szCs w:val="20"/>
        </w:rPr>
        <w:tab/>
      </w:r>
      <w:r w:rsidRPr="005F7499">
        <w:rPr>
          <w:rFonts w:ascii="Arial" w:eastAsia="Calibri" w:hAnsi="Arial" w:cs="Arial"/>
          <w:sz w:val="20"/>
          <w:szCs w:val="20"/>
        </w:rPr>
        <w:tab/>
      </w:r>
      <w:proofErr w:type="spellStart"/>
      <w:r w:rsidRPr="005F7499">
        <w:rPr>
          <w:rFonts w:ascii="Arial" w:eastAsia="Calibri" w:hAnsi="Arial" w:cs="Arial"/>
          <w:sz w:val="20"/>
          <w:szCs w:val="20"/>
        </w:rPr>
        <w:t>J.Šots</w:t>
      </w:r>
      <w:proofErr w:type="spellEnd"/>
      <w:r w:rsidRPr="005F7499">
        <w:rPr>
          <w:rFonts w:ascii="Arial" w:eastAsia="Calibri" w:hAnsi="Arial" w:cs="Arial"/>
          <w:sz w:val="20"/>
          <w:szCs w:val="20"/>
        </w:rPr>
        <w:t xml:space="preserve"> </w:t>
      </w:r>
    </w:p>
    <w:p w14:paraId="493EDDB4" w14:textId="77777777" w:rsidR="000E42B7" w:rsidRDefault="000E42B7" w:rsidP="001535ED">
      <w:pPr>
        <w:spacing w:after="0" w:line="240" w:lineRule="auto"/>
        <w:jc w:val="center"/>
        <w:rPr>
          <w:rFonts w:ascii="Arial" w:eastAsia="Calibri" w:hAnsi="Arial" w:cs="Arial"/>
          <w:sz w:val="20"/>
          <w:szCs w:val="20"/>
        </w:rPr>
      </w:pPr>
    </w:p>
    <w:p w14:paraId="31B705D9" w14:textId="77777777" w:rsidR="000E42B7" w:rsidRDefault="000E42B7" w:rsidP="001535ED">
      <w:pPr>
        <w:spacing w:after="0" w:line="240" w:lineRule="auto"/>
        <w:jc w:val="center"/>
        <w:rPr>
          <w:rFonts w:ascii="Arial" w:eastAsia="Calibri" w:hAnsi="Arial" w:cs="Arial"/>
          <w:sz w:val="20"/>
          <w:szCs w:val="20"/>
        </w:rPr>
      </w:pPr>
    </w:p>
    <w:p w14:paraId="1505D8AF" w14:textId="77777777" w:rsidR="000E42B7" w:rsidRDefault="000E42B7" w:rsidP="001535ED">
      <w:pPr>
        <w:spacing w:after="0" w:line="240" w:lineRule="auto"/>
        <w:jc w:val="center"/>
        <w:rPr>
          <w:rFonts w:ascii="Arial" w:eastAsia="Calibri" w:hAnsi="Arial" w:cs="Arial"/>
          <w:sz w:val="20"/>
          <w:szCs w:val="20"/>
        </w:rPr>
      </w:pPr>
    </w:p>
    <w:p w14:paraId="384A4296" w14:textId="77777777" w:rsidR="000E42B7" w:rsidRDefault="000E42B7" w:rsidP="001535ED">
      <w:pPr>
        <w:spacing w:after="0" w:line="240" w:lineRule="auto"/>
        <w:jc w:val="center"/>
        <w:rPr>
          <w:rFonts w:ascii="Arial" w:eastAsia="Calibri" w:hAnsi="Arial" w:cs="Arial"/>
          <w:sz w:val="20"/>
          <w:szCs w:val="20"/>
        </w:rPr>
      </w:pPr>
    </w:p>
    <w:p w14:paraId="5BAB6CD8" w14:textId="1C565D69" w:rsidR="005F7499" w:rsidRPr="00415075" w:rsidRDefault="005F7499" w:rsidP="001535ED">
      <w:pPr>
        <w:spacing w:after="0" w:line="240" w:lineRule="auto"/>
        <w:jc w:val="center"/>
        <w:rPr>
          <w:rFonts w:ascii="Arial" w:eastAsia="Calibri" w:hAnsi="Arial" w:cs="Arial"/>
          <w:caps/>
          <w:sz w:val="20"/>
          <w:szCs w:val="20"/>
        </w:rPr>
      </w:pPr>
      <w:r w:rsidRPr="00415075">
        <w:rPr>
          <w:rFonts w:ascii="Arial" w:eastAsia="Calibri" w:hAnsi="Arial" w:cs="Arial"/>
          <w:caps/>
          <w:sz w:val="20"/>
          <w:szCs w:val="20"/>
        </w:rPr>
        <w:t>Šis dokuments ir parakstīts ar drošu elektronisko par</w:t>
      </w:r>
      <w:bookmarkStart w:id="0" w:name="_GoBack"/>
      <w:bookmarkEnd w:id="0"/>
      <w:r w:rsidRPr="00415075">
        <w:rPr>
          <w:rFonts w:ascii="Arial" w:eastAsia="Calibri" w:hAnsi="Arial" w:cs="Arial"/>
          <w:caps/>
          <w:sz w:val="20"/>
          <w:szCs w:val="20"/>
        </w:rPr>
        <w:t>akstu</w:t>
      </w:r>
    </w:p>
    <w:sectPr w:rsidR="005F7499" w:rsidRPr="00415075" w:rsidSect="000E42B7">
      <w:pgSz w:w="11906" w:h="16838"/>
      <w:pgMar w:top="1440" w:right="1440"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T Norms Regular">
    <w:altName w:val="Calibri"/>
    <w:charset w:val="BA"/>
    <w:family w:val="auto"/>
    <w:pitch w:val="variable"/>
    <w:sig w:usb0="00000207" w:usb1="00000001" w:usb2="00000000" w:usb3="00000000" w:csb0="00000097"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41"/>
    <w:rsid w:val="00012CE8"/>
    <w:rsid w:val="00014ED1"/>
    <w:rsid w:val="000711AA"/>
    <w:rsid w:val="00072A82"/>
    <w:rsid w:val="000A5C78"/>
    <w:rsid w:val="000D1748"/>
    <w:rsid w:val="000D6A51"/>
    <w:rsid w:val="000E42B7"/>
    <w:rsid w:val="00101E78"/>
    <w:rsid w:val="001430D5"/>
    <w:rsid w:val="001535ED"/>
    <w:rsid w:val="00177CFF"/>
    <w:rsid w:val="00196B29"/>
    <w:rsid w:val="001A406D"/>
    <w:rsid w:val="001C50FC"/>
    <w:rsid w:val="001E41E7"/>
    <w:rsid w:val="00246643"/>
    <w:rsid w:val="0024688F"/>
    <w:rsid w:val="002553B5"/>
    <w:rsid w:val="00293C42"/>
    <w:rsid w:val="00296939"/>
    <w:rsid w:val="002C3FAE"/>
    <w:rsid w:val="002C65D5"/>
    <w:rsid w:val="002F2B71"/>
    <w:rsid w:val="002F7DB6"/>
    <w:rsid w:val="003157D8"/>
    <w:rsid w:val="003204EA"/>
    <w:rsid w:val="003364A4"/>
    <w:rsid w:val="0036292F"/>
    <w:rsid w:val="003B2D4B"/>
    <w:rsid w:val="003E3348"/>
    <w:rsid w:val="003F6D06"/>
    <w:rsid w:val="00415075"/>
    <w:rsid w:val="0042312A"/>
    <w:rsid w:val="004339D2"/>
    <w:rsid w:val="0049351B"/>
    <w:rsid w:val="004C2547"/>
    <w:rsid w:val="004F1632"/>
    <w:rsid w:val="0051115D"/>
    <w:rsid w:val="00543331"/>
    <w:rsid w:val="005622DA"/>
    <w:rsid w:val="0057097F"/>
    <w:rsid w:val="005805A8"/>
    <w:rsid w:val="005A65D5"/>
    <w:rsid w:val="005D3818"/>
    <w:rsid w:val="005D7A63"/>
    <w:rsid w:val="005E645B"/>
    <w:rsid w:val="005F42D7"/>
    <w:rsid w:val="005F7499"/>
    <w:rsid w:val="00601C39"/>
    <w:rsid w:val="00601D51"/>
    <w:rsid w:val="006126D0"/>
    <w:rsid w:val="00653ACE"/>
    <w:rsid w:val="00671E99"/>
    <w:rsid w:val="0068713C"/>
    <w:rsid w:val="0068781C"/>
    <w:rsid w:val="00694188"/>
    <w:rsid w:val="006C2C18"/>
    <w:rsid w:val="006C5C1E"/>
    <w:rsid w:val="006E59FC"/>
    <w:rsid w:val="007013AC"/>
    <w:rsid w:val="0070434E"/>
    <w:rsid w:val="00711323"/>
    <w:rsid w:val="00750697"/>
    <w:rsid w:val="00762C5B"/>
    <w:rsid w:val="00781DF6"/>
    <w:rsid w:val="007A21B8"/>
    <w:rsid w:val="00806FB4"/>
    <w:rsid w:val="00834E26"/>
    <w:rsid w:val="00842F38"/>
    <w:rsid w:val="00845B13"/>
    <w:rsid w:val="00866053"/>
    <w:rsid w:val="008717B0"/>
    <w:rsid w:val="00880148"/>
    <w:rsid w:val="008B30AC"/>
    <w:rsid w:val="008C7727"/>
    <w:rsid w:val="00977AEE"/>
    <w:rsid w:val="0098236C"/>
    <w:rsid w:val="009C57EE"/>
    <w:rsid w:val="009D2B66"/>
    <w:rsid w:val="00A059BA"/>
    <w:rsid w:val="00A2377A"/>
    <w:rsid w:val="00A27E8B"/>
    <w:rsid w:val="00A55167"/>
    <w:rsid w:val="00A80483"/>
    <w:rsid w:val="00A95DC3"/>
    <w:rsid w:val="00AD44F7"/>
    <w:rsid w:val="00AF26D4"/>
    <w:rsid w:val="00B0069D"/>
    <w:rsid w:val="00B1270D"/>
    <w:rsid w:val="00B211DE"/>
    <w:rsid w:val="00B22859"/>
    <w:rsid w:val="00B735E8"/>
    <w:rsid w:val="00B9199F"/>
    <w:rsid w:val="00BB5114"/>
    <w:rsid w:val="00C20434"/>
    <w:rsid w:val="00C36FAC"/>
    <w:rsid w:val="00C54C1C"/>
    <w:rsid w:val="00C902DB"/>
    <w:rsid w:val="00CB4499"/>
    <w:rsid w:val="00CC0C41"/>
    <w:rsid w:val="00D940CD"/>
    <w:rsid w:val="00DF3F1E"/>
    <w:rsid w:val="00E25C5F"/>
    <w:rsid w:val="00E44826"/>
    <w:rsid w:val="00E4677A"/>
    <w:rsid w:val="00E56738"/>
    <w:rsid w:val="00E61055"/>
    <w:rsid w:val="00E7384B"/>
    <w:rsid w:val="00E774B9"/>
    <w:rsid w:val="00EA5B89"/>
    <w:rsid w:val="00EA6D4F"/>
    <w:rsid w:val="00EA7EB2"/>
    <w:rsid w:val="00EB634B"/>
    <w:rsid w:val="00ED657D"/>
    <w:rsid w:val="00EF282A"/>
    <w:rsid w:val="00F20D02"/>
    <w:rsid w:val="00F25856"/>
    <w:rsid w:val="00F5152D"/>
    <w:rsid w:val="00F7072F"/>
    <w:rsid w:val="00F85B1F"/>
    <w:rsid w:val="00FA48D2"/>
    <w:rsid w:val="00FB449D"/>
    <w:rsid w:val="00FD2B02"/>
    <w:rsid w:val="00FD521C"/>
    <w:rsid w:val="0700D980"/>
    <w:rsid w:val="2613BF6D"/>
    <w:rsid w:val="2B0C8FC0"/>
    <w:rsid w:val="4B59F197"/>
    <w:rsid w:val="5D8ECC0E"/>
    <w:rsid w:val="78D5C5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5265"/>
  <w15:chartTrackingRefBased/>
  <w15:docId w15:val="{289A12E0-400D-4CF6-AE2E-4DA95153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6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132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1323"/>
    <w:rPr>
      <w:rFonts w:ascii="Segoe UI" w:hAnsi="Segoe UI" w:cs="Segoe UI"/>
      <w:sz w:val="18"/>
      <w:szCs w:val="18"/>
    </w:rPr>
  </w:style>
  <w:style w:type="paragraph" w:customStyle="1" w:styleId="Default">
    <w:name w:val="Default"/>
    <w:rsid w:val="000D1748"/>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834E26"/>
    <w:pPr>
      <w:spacing w:after="0" w:line="240" w:lineRule="auto"/>
    </w:pPr>
    <w:rPr>
      <w:rFonts w:ascii="TT Norms Regular" w:eastAsia="Calibri" w:hAnsi="TT Norms Regular"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415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F15BC7927554B8876DDA0F2FAF75F" ma:contentTypeVersion="2" ma:contentTypeDescription="Create a new document." ma:contentTypeScope="" ma:versionID="e5880aadc4fc911b3e72d60f1b919c12">
  <xsd:schema xmlns:xsd="http://www.w3.org/2001/XMLSchema" xmlns:xs="http://www.w3.org/2001/XMLSchema" xmlns:p="http://schemas.microsoft.com/office/2006/metadata/properties" xmlns:ns3="677684ec-2960-412a-961b-61398cc4d2fe" targetNamespace="http://schemas.microsoft.com/office/2006/metadata/properties" ma:root="true" ma:fieldsID="d8dec230fe47aa5dbe195e45224c5acd" ns3:_="">
    <xsd:import namespace="677684ec-2960-412a-961b-61398cc4d2f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684ec-2960-412a-961b-61398cc4d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9806C-0B6F-486A-8317-6FA702BBFB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FE520B-E71D-44ED-ABCE-49B71C0B3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684ec-2960-412a-961b-61398cc4d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52EB2-5776-4D1C-9448-B5E7404515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2812</Words>
  <Characters>1603</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Šots</dc:creator>
  <cp:keywords/>
  <dc:description/>
  <cp:lastModifiedBy>Jevgēnijs Šots</cp:lastModifiedBy>
  <cp:revision>3</cp:revision>
  <dcterms:created xsi:type="dcterms:W3CDTF">2021-03-15T08:25:00Z</dcterms:created>
  <dcterms:modified xsi:type="dcterms:W3CDTF">2021-03-15T08:44:00Z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0x0101005BFF15BC7927554B8876DDA0F2FAF75F</vt:lpwstr>
  </property>
</Properties>
</file>